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59999649)&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Search/Results.html?query=advanced%3a+OAID(5033862759)&amp;saveJuris=False&amp;contentType=BUSINESS-INVESTIGATOR&amp;startIndex=1&amp;contextData=(sc.Default)&amp;categoryPageUrl=Home%2fCompanyInvestigator&amp;originationContext=document&amp;vr=3.0&amp;rs=cblt1.0&amp;transitionType=DocumentItem"/>
  <Relationship Id="r9"
    Type="http://schemas.openxmlformats.org/officeDocument/2006/relationships/hyperlink"
    TargetMode="External"
    Target="http://www.westlaw.com/Link/Document/FullText?findType=h&amp;pubNum=176284&amp;cite=0154569101&amp;originatingDoc=I40265b30d29f11eaa13ca2bed92d37fc&amp;refType=RQ&amp;originationContext=document&amp;vr=3.0&amp;rs=cblt1.0&amp;transitionType=DocumentItem&amp;contextData=(sc.Search)"/>
  <Relationship Id="r10"
    Type="http://schemas.openxmlformats.org/officeDocument/2006/relationships/hyperlink"
    TargetMode="External"
    Target="http://www.westlaw.com/Link/Document/FullText?findType=h&amp;pubNum=176284&amp;cite=0486728301&amp;originatingDoc=I40265b30d29f11eaa13ca2bed92d37fc&amp;refType=RQ&amp;originationContext=document&amp;vr=3.0&amp;rs=cblt1.0&amp;transitionType=DocumentItem&amp;contextData=(sc.Search)"/>
  <Relationship Id="r11"
    Type="http://schemas.openxmlformats.org/officeDocument/2006/relationships/hyperlink"
    TargetMode="External"
    Target="http://www.westlaw.com/Link/Document/FullText?findType=h&amp;pubNum=176284&amp;cite=0166067201&amp;originatingDoc=I40265b30d29f11eaa13ca2bed92d37fc&amp;refType=RQ&amp;originationContext=document&amp;vr=3.0&amp;rs=cblt1.0&amp;transitionType=DocumentItem&amp;contextData=(sc.Search)"/>
  <Relationship Id="r12"
    Type="http://schemas.openxmlformats.org/officeDocument/2006/relationships/hyperlink"
    TargetMode="External"
    Target="http://www.westlaw.com/Link/Document/FullText?findType=h&amp;pubNum=176284&amp;cite=0486714501&amp;originatingDoc=I40265b30d29f11eaa13ca2bed92d37fc&amp;refType=RQ&amp;originationContext=document&amp;vr=3.0&amp;rs=cblt1.0&amp;transitionType=DocumentItem&amp;contextData=(sc.Search)"/>
  <Relationship Id="r13"
    Type="http://schemas.openxmlformats.org/officeDocument/2006/relationships/hyperlink"
    TargetMode="External"
    Target="http://www.westlaw.com/Browse/Home/KeyNumber/30/View.html?docGuid=I40265b30d29f11eaa13ca2bed92d37fc&amp;originationContext=document&amp;vr=3.0&amp;rs=cblt1.0&amp;transitionType=DocumentItem&amp;contextData=(sc.Search)"/>
  <Relationship Id="r14"
    Type="http://schemas.openxmlformats.org/officeDocument/2006/relationships/hyperlink"
    TargetMode="External"
    Target="http://www.westlaw.com/Browse/Home/KeyNumber/30k3227/View.html?docGuid=I40265b30d29f11eaa13ca2bed92d37fc&amp;originationContext=document&amp;vr=3.0&amp;rs=cblt1.0&amp;transitionType=DocumentItem&amp;contextData=(sc.Search)"/>
  <Relationship Id="r15"
    Type="http://schemas.openxmlformats.org/officeDocument/2006/relationships/hyperlink"
    TargetMode="External"
    Target="http://www.westlaw.com/Browse/Home/KeyNumber/30/View.html?docGuid=I40265b30d29f11eaa13ca2bed92d37fc&amp;originationContext=document&amp;vr=3.0&amp;rs=cblt1.0&amp;transitionType=DocumentItem&amp;contextData=(sc.Search)"/>
  <Relationship Id="r16"
    Type="http://schemas.openxmlformats.org/officeDocument/2006/relationships/hyperlink"
    TargetMode="External"
    Target="http://www.westlaw.com/Browse/Home/KeyNumber/30XVI/View.html?docGuid=I40265b30d29f11eaa13ca2bed92d37fc&amp;originationContext=document&amp;vr=3.0&amp;rs=cblt1.0&amp;transitionType=DocumentItem&amp;contextData=(sc.Search)"/>
  <Relationship Id="r17"
    Type="http://schemas.openxmlformats.org/officeDocument/2006/relationships/hyperlink"
    TargetMode="External"
    Target="http://www.westlaw.com/Browse/Home/KeyNumber/30XVI(D)/View.html?docGuid=I40265b30d29f11eaa13ca2bed92d37fc&amp;originationContext=document&amp;vr=3.0&amp;rs=cblt1.0&amp;transitionType=DocumentItem&amp;contextData=(sc.Search)"/>
  <Relationship Id="r18"
    Type="http://schemas.openxmlformats.org/officeDocument/2006/relationships/hyperlink"
    TargetMode="External"
    Target="http://www.westlaw.com/Browse/Home/KeyNumber/30XVI(D)3/View.html?docGuid=I40265b30d29f11eaa13ca2bed92d37fc&amp;originationContext=document&amp;vr=3.0&amp;rs=cblt1.0&amp;transitionType=DocumentItem&amp;contextData=(sc.Search)"/>
  <Relationship Id="r19"
    Type="http://schemas.openxmlformats.org/officeDocument/2006/relationships/hyperlink"
    TargetMode="External"
    Target="http://www.westlaw.com/Browse/Home/KeyNumber/30k3224/View.html?docGuid=I40265b30d29f11eaa13ca2bed92d37fc&amp;originationContext=document&amp;vr=3.0&amp;rs=cblt1.0&amp;transitionType=DocumentItem&amp;contextData=(sc.Search)"/>
  <Relationship Id="r20"
    Type="http://schemas.openxmlformats.org/officeDocument/2006/relationships/hyperlink"
    TargetMode="External"
    Target="http://www.westlaw.com/Browse/Home/KeyNumber/30k3227/View.html?docGuid=I40265b30d29f11eaa13ca2bed92d37fc&amp;originationContext=document&amp;vr=3.0&amp;rs=cblt1.0&amp;transitionType=DocumentItem&amp;contextData=(sc.Search)"/>
  <Relationship Id="r21"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22"
    Type="http://schemas.openxmlformats.org/officeDocument/2006/relationships/image"
    Target="images/2.png"/>
  <Relationship Id="r23"
    Type="http://schemas.openxmlformats.org/officeDocument/2006/relationships/hyperlink"
    TargetMode="External"
    Target="http://www.westlaw.com/Browse/Home/KeyNumber/106/View.html?docGuid=I40265b30d29f11eaa13ca2bed92d37fc&amp;originationContext=document&amp;vr=3.0&amp;rs=cblt1.0&amp;transitionType=DocumentItem&amp;contextData=(sc.Search)"/>
  <Relationship Id="r24"
    Type="http://schemas.openxmlformats.org/officeDocument/2006/relationships/hyperlink"
    TargetMode="External"
    Target="http://www.westlaw.com/Browse/Home/KeyNumber/106k26(3)/View.html?docGuid=I40265b30d29f11eaa13ca2bed92d37fc&amp;originationContext=document&amp;vr=3.0&amp;rs=cblt1.0&amp;transitionType=DocumentItem&amp;contextData=(sc.Search)"/>
  <Relationship Id="r25"
    Type="http://schemas.openxmlformats.org/officeDocument/2006/relationships/hyperlink"
    TargetMode="External"
    Target="http://www.westlaw.com/Browse/Home/KeyNumber/106/View.html?docGuid=I40265b30d29f11eaa13ca2bed92d37fc&amp;originationContext=document&amp;vr=3.0&amp;rs=cblt1.0&amp;transitionType=DocumentItem&amp;contextData=(sc.Search)"/>
  <Relationship Id="r26"
    Type="http://schemas.openxmlformats.org/officeDocument/2006/relationships/hyperlink"
    TargetMode="External"
    Target="http://www.westlaw.com/Browse/Home/KeyNumber/106I/View.html?docGuid=I40265b30d29f11eaa13ca2bed92d37fc&amp;originationContext=document&amp;vr=3.0&amp;rs=cblt1.0&amp;transitionType=DocumentItem&amp;contextData=(sc.Search)"/>
  <Relationship Id="r27"
    Type="http://schemas.openxmlformats.org/officeDocument/2006/relationships/hyperlink"
    TargetMode="External"
    Target="http://www.westlaw.com/Browse/Home/KeyNumber/106I(A)/View.html?docGuid=I40265b30d29f11eaa13ca2bed92d37fc&amp;originationContext=document&amp;vr=3.0&amp;rs=cblt1.0&amp;transitionType=DocumentItem&amp;contextData=(sc.Search)"/>
  <Relationship Id="r28"
    Type="http://schemas.openxmlformats.org/officeDocument/2006/relationships/hyperlink"
    TargetMode="External"
    Target="http://www.westlaw.com/Browse/Home/KeyNumber/106k26/View.html?docGuid=I40265b30d29f11eaa13ca2bed92d37fc&amp;originationContext=document&amp;vr=3.0&amp;rs=cblt1.0&amp;transitionType=DocumentItem&amp;contextData=(sc.Search)"/>
  <Relationship Id="r29"
    Type="http://schemas.openxmlformats.org/officeDocument/2006/relationships/hyperlink"
    TargetMode="External"
    Target="http://www.westlaw.com/Browse/Home/KeyNumber/106k26(3)/View.html?docGuid=I40265b30d29f11eaa13ca2bed92d37fc&amp;originationContext=document&amp;vr=3.0&amp;rs=cblt1.0&amp;transitionType=DocumentItem&amp;contextData=(sc.Search)"/>
  <Relationship Id="r30"
    Type="http://schemas.openxmlformats.org/officeDocument/2006/relationships/hyperlink"
    TargetMode="External"
    Target="http://www.westlaw.com/Browse/Home/KeyNumber/307A/View.html?docGuid=I40265b30d29f11eaa13ca2bed92d37fc&amp;originationContext=document&amp;vr=3.0&amp;rs=cblt1.0&amp;transitionType=DocumentItem&amp;contextData=(sc.Search)"/>
  <Relationship Id="r31"
    Type="http://schemas.openxmlformats.org/officeDocument/2006/relationships/hyperlink"
    TargetMode="External"
    Target="http://www.westlaw.com/Browse/Home/KeyNumber/307Ak558/View.html?docGuid=I40265b30d29f11eaa13ca2bed92d37fc&amp;originationContext=document&amp;vr=3.0&amp;rs=cblt1.0&amp;transitionType=DocumentItem&amp;contextData=(sc.Search)"/>
  <Relationship Id="r32"
    Type="http://schemas.openxmlformats.org/officeDocument/2006/relationships/hyperlink"
    TargetMode="External"
    Target="http://www.westlaw.com/Browse/Home/KeyNumber/307A/View.html?docGuid=I40265b30d29f11eaa13ca2bed92d37fc&amp;originationContext=document&amp;vr=3.0&amp;rs=cblt1.0&amp;transitionType=DocumentItem&amp;contextData=(sc.Search)"/>
  <Relationship Id="r33"
    Type="http://schemas.openxmlformats.org/officeDocument/2006/relationships/hyperlink"
    TargetMode="External"
    Target="http://www.westlaw.com/Browse/Home/KeyNumber/307AIII/View.html?docGuid=I40265b30d29f11eaa13ca2bed92d37fc&amp;originationContext=document&amp;vr=3.0&amp;rs=cblt1.0&amp;transitionType=DocumentItem&amp;contextData=(sc.Search)"/>
  <Relationship Id="r34"
    Type="http://schemas.openxmlformats.org/officeDocument/2006/relationships/hyperlink"
    TargetMode="External"
    Target="http://www.westlaw.com/Browse/Home/KeyNumber/307AIII(B)/View.html?docGuid=I40265b30d29f11eaa13ca2bed92d37fc&amp;originationContext=document&amp;vr=3.0&amp;rs=cblt1.0&amp;transitionType=DocumentItem&amp;contextData=(sc.Search)"/>
  <Relationship Id="r35"
    Type="http://schemas.openxmlformats.org/officeDocument/2006/relationships/hyperlink"
    TargetMode="External"
    Target="http://www.westlaw.com/Browse/Home/KeyNumber/307AIII(B)2/View.html?docGuid=I40265b30d29f11eaa13ca2bed92d37fc&amp;originationContext=document&amp;vr=3.0&amp;rs=cblt1.0&amp;transitionType=DocumentItem&amp;contextData=(sc.Search)"/>
  <Relationship Id="r36"
    Type="http://schemas.openxmlformats.org/officeDocument/2006/relationships/hyperlink"
    TargetMode="External"
    Target="http://www.westlaw.com/Browse/Home/KeyNumber/307Ak556/View.html?docGuid=I40265b30d29f11eaa13ca2bed92d37fc&amp;originationContext=document&amp;vr=3.0&amp;rs=cblt1.0&amp;transitionType=DocumentItem&amp;contextData=(sc.Search)"/>
  <Relationship Id="r37"
    Type="http://schemas.openxmlformats.org/officeDocument/2006/relationships/hyperlink"
    TargetMode="External"
    Target="http://www.westlaw.com/Browse/Home/KeyNumber/307Ak558/View.html?docGuid=I40265b30d29f11eaa13ca2bed92d37fc&amp;originationContext=document&amp;vr=3.0&amp;rs=cblt1.0&amp;transitionType=DocumentItem&amp;contextData=(sc.Search)"/>
  <Relationship Id="r38"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39"
    Type="http://schemas.openxmlformats.org/officeDocument/2006/relationships/hyperlink"
    TargetMode="External"
    Target="http://www.westlaw.com/Browse/Home/KeyNumber/287/View.html?docGuid=I40265b30d29f11eaa13ca2bed92d37fc&amp;originationContext=document&amp;vr=3.0&amp;rs=cblt1.0&amp;transitionType=DocumentItem&amp;contextData=(sc.Search)"/>
  <Relationship Id="r40"
    Type="http://schemas.openxmlformats.org/officeDocument/2006/relationships/hyperlink"
    TargetMode="External"
    Target="http://www.westlaw.com/Browse/Home/KeyNumber/287k17/View.html?docGuid=I40265b30d29f11eaa13ca2bed92d37fc&amp;originationContext=document&amp;vr=3.0&amp;rs=cblt1.0&amp;transitionType=DocumentItem&amp;contextData=(sc.Search)"/>
  <Relationship Id="r41"
    Type="http://schemas.openxmlformats.org/officeDocument/2006/relationships/hyperlink"
    TargetMode="External"
    Target="http://www.westlaw.com/Browse/Home/KeyNumber/287/View.html?docGuid=I40265b30d29f11eaa13ca2bed92d37fc&amp;originationContext=document&amp;vr=3.0&amp;rs=cblt1.0&amp;transitionType=DocumentItem&amp;contextData=(sc.Search)"/>
  <Relationship Id="r42"
    Type="http://schemas.openxmlformats.org/officeDocument/2006/relationships/hyperlink"
    TargetMode="External"
    Target="http://www.westlaw.com/Browse/Home/KeyNumber/287I/View.html?docGuid=I40265b30d29f11eaa13ca2bed92d37fc&amp;originationContext=document&amp;vr=3.0&amp;rs=cblt1.0&amp;transitionType=DocumentItem&amp;contextData=(sc.Search)"/>
  <Relationship Id="r43"
    Type="http://schemas.openxmlformats.org/officeDocument/2006/relationships/hyperlink"
    TargetMode="External"
    Target="http://www.westlaw.com/Browse/Home/KeyNumber/287I(B)/View.html?docGuid=I40265b30d29f11eaa13ca2bed92d37fc&amp;originationContext=document&amp;vr=3.0&amp;rs=cblt1.0&amp;transitionType=DocumentItem&amp;contextData=(sc.Search)"/>
  <Relationship Id="r44"
    Type="http://schemas.openxmlformats.org/officeDocument/2006/relationships/hyperlink"
    TargetMode="External"
    Target="http://www.westlaw.com/Browse/Home/KeyNumber/287k17/View.html?docGuid=I40265b30d29f11eaa13ca2bed92d37fc&amp;originationContext=document&amp;vr=3.0&amp;rs=cblt1.0&amp;transitionType=DocumentItem&amp;contextData=(sc.Search)"/>
  <Relationship Id="r45"
    Type="http://schemas.openxmlformats.org/officeDocument/2006/relationships/hyperlink"
    TargetMode="External"
    Target="http://www.westlaw.com/Browse/Home/KeyNumber/287k18/View.html?docGuid=I40265b30d29f11eaa13ca2bed92d37fc&amp;originationContext=document&amp;vr=3.0&amp;rs=cblt1.0&amp;transitionType=DocumentItem&amp;contextData=(sc.Search)"/>
  <Relationship Id="r46"
    Type="http://schemas.openxmlformats.org/officeDocument/2006/relationships/hyperlink"
    TargetMode="External"
    Target="http://www.westlaw.com/Browse/Home/KeyNumber/118A/View.html?docGuid=I40265b30d29f11eaa13ca2bed92d37fc&amp;originationContext=document&amp;vr=3.0&amp;rs=cblt1.0&amp;transitionType=DocumentItem&amp;contextData=(sc.Search)"/>
  <Relationship Id="r47"
    Type="http://schemas.openxmlformats.org/officeDocument/2006/relationships/hyperlink"
    TargetMode="External"
    Target="http://www.westlaw.com/Browse/Home/KeyNumber/118Ak306/View.html?docGuid=I40265b30d29f11eaa13ca2bed92d37fc&amp;originationContext=document&amp;vr=3.0&amp;rs=cblt1.0&amp;transitionType=DocumentItem&amp;contextData=(sc.Search)"/>
  <Relationship Id="r48"
    Type="http://schemas.openxmlformats.org/officeDocument/2006/relationships/hyperlink"
    TargetMode="External"
    Target="http://www.westlaw.com/Browse/Home/KeyNumber/118A/View.html?docGuid=I40265b30d29f11eaa13ca2bed92d37fc&amp;originationContext=document&amp;vr=3.0&amp;rs=cblt1.0&amp;transitionType=DocumentItem&amp;contextData=(sc.Search)"/>
  <Relationship Id="r49"
    Type="http://schemas.openxmlformats.org/officeDocument/2006/relationships/hyperlink"
    TargetMode="External"
    Target="http://www.westlaw.com/Browse/Home/KeyNumber/118AIII/View.html?docGuid=I40265b30d29f11eaa13ca2bed92d37fc&amp;originationContext=document&amp;vr=3.0&amp;rs=cblt1.0&amp;transitionType=DocumentItem&amp;contextData=(sc.Search)"/>
  <Relationship Id="r50"
    Type="http://schemas.openxmlformats.org/officeDocument/2006/relationships/hyperlink"
    TargetMode="External"
    Target="http://www.westlaw.com/Browse/Home/KeyNumber/118AIII(C)/View.html?docGuid=I40265b30d29f11eaa13ca2bed92d37fc&amp;originationContext=document&amp;vr=3.0&amp;rs=cblt1.0&amp;transitionType=DocumentItem&amp;contextData=(sc.Search)"/>
  <Relationship Id="r51"
    Type="http://schemas.openxmlformats.org/officeDocument/2006/relationships/hyperlink"
    TargetMode="External"
    Target="http://www.westlaw.com/Browse/Home/KeyNumber/118Ak306/View.html?docGuid=I40265b30d29f11eaa13ca2bed92d37fc&amp;originationContext=document&amp;vr=3.0&amp;rs=cblt1.0&amp;transitionType=DocumentItem&amp;contextData=(sc.Search)"/>
  <Relationship Id="r52"
    Type="http://schemas.openxmlformats.org/officeDocument/2006/relationships/hyperlink"
    TargetMode="External"
    Target="http://www.westlaw.com/Link/Document/FullText?findType=L&amp;pubNum=1002016&amp;cite=NDST61-33.1-01&amp;originatingDoc=I40265b30d29f11eaa13ca2bed92d37fc&amp;refType=LQ&amp;originationContext=document&amp;vr=3.0&amp;rs=cblt1.0&amp;transitionType=DocumentItem&amp;contextData=(sc.Search)"/>
  <Relationship Id="r53"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54"
    Type="http://schemas.openxmlformats.org/officeDocument/2006/relationships/hyperlink"
    TargetMode="External"
    Target="http://www.westlaw.com/Browse/Home/KeyNumber/30/View.html?docGuid=I40265b30d29f11eaa13ca2bed92d37fc&amp;originationContext=document&amp;vr=3.0&amp;rs=cblt1.0&amp;transitionType=DocumentItem&amp;contextData=(sc.Search)"/>
  <Relationship Id="r55"
    Type="http://schemas.openxmlformats.org/officeDocument/2006/relationships/hyperlink"
    TargetMode="External"
    Target="http://www.westlaw.com/Browse/Home/KeyNumber/30k3173/View.html?docGuid=I40265b30d29f11eaa13ca2bed92d37fc&amp;originationContext=document&amp;vr=3.0&amp;rs=cblt1.0&amp;transitionType=DocumentItem&amp;contextData=(sc.Search)"/>
  <Relationship Id="r56"
    Type="http://schemas.openxmlformats.org/officeDocument/2006/relationships/hyperlink"
    TargetMode="External"
    Target="http://www.westlaw.com/Browse/Home/KeyNumber/30/View.html?docGuid=I40265b30d29f11eaa13ca2bed92d37fc&amp;originationContext=document&amp;vr=3.0&amp;rs=cblt1.0&amp;transitionType=DocumentItem&amp;contextData=(sc.Search)"/>
  <Relationship Id="r57"
    Type="http://schemas.openxmlformats.org/officeDocument/2006/relationships/hyperlink"
    TargetMode="External"
    Target="http://www.westlaw.com/Browse/Home/KeyNumber/30XVI/View.html?docGuid=I40265b30d29f11eaa13ca2bed92d37fc&amp;originationContext=document&amp;vr=3.0&amp;rs=cblt1.0&amp;transitionType=DocumentItem&amp;contextData=(sc.Search)"/>
  <Relationship Id="r58"
    Type="http://schemas.openxmlformats.org/officeDocument/2006/relationships/hyperlink"
    TargetMode="External"
    Target="http://www.westlaw.com/Browse/Home/KeyNumber/30XVI(D)/View.html?docGuid=I40265b30d29f11eaa13ca2bed92d37fc&amp;originationContext=document&amp;vr=3.0&amp;rs=cblt1.0&amp;transitionType=DocumentItem&amp;contextData=(sc.Search)"/>
  <Relationship Id="r59"
    Type="http://schemas.openxmlformats.org/officeDocument/2006/relationships/hyperlink"
    TargetMode="External"
    Target="http://www.westlaw.com/Browse/Home/KeyNumber/30XVI(D)2/View.html?docGuid=I40265b30d29f11eaa13ca2bed92d37fc&amp;originationContext=document&amp;vr=3.0&amp;rs=cblt1.0&amp;transitionType=DocumentItem&amp;contextData=(sc.Search)"/>
  <Relationship Id="r60"
    Type="http://schemas.openxmlformats.org/officeDocument/2006/relationships/hyperlink"
    TargetMode="External"
    Target="http://www.westlaw.com/Browse/Home/KeyNumber/30k3169/View.html?docGuid=I40265b30d29f11eaa13ca2bed92d37fc&amp;originationContext=document&amp;vr=3.0&amp;rs=cblt1.0&amp;transitionType=DocumentItem&amp;contextData=(sc.Search)"/>
  <Relationship Id="r61"
    Type="http://schemas.openxmlformats.org/officeDocument/2006/relationships/hyperlink"
    TargetMode="External"
    Target="http://www.westlaw.com/Browse/Home/KeyNumber/30k3173/View.html?docGuid=I40265b30d29f11eaa13ca2bed92d37fc&amp;originationContext=document&amp;vr=3.0&amp;rs=cblt1.0&amp;transitionType=DocumentItem&amp;contextData=(sc.Search)"/>
  <Relationship Id="r62"
    Type="http://schemas.openxmlformats.org/officeDocument/2006/relationships/hyperlink"
    TargetMode="External"
    Target="http://www.westlaw.com/Link/RelatedInformation/DocHeadnoteLink?docGuid=I40265b30d29f11eaa13ca2bed92d37fc&amp;headnoteId=205155958000620210801150224&amp;originationContext=document&amp;vr=3.0&amp;rs=cblt1.0&amp;transitionType=CitingReferences&amp;contextData=(sc.Search)"/>
  <Relationship Id="r63"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64"
    Type="http://schemas.openxmlformats.org/officeDocument/2006/relationships/hyperlink"
    TargetMode="External"
    Target="http://www.westlaw.com/Browse/Home/KeyNumber/92V(A)/View.html?docGuid=I40265b30d29f11eaa13ca2bed92d37fc&amp;originationContext=document&amp;vr=3.0&amp;rs=cblt1.0&amp;transitionType=DocumentItem&amp;contextData=(sc.Search)"/>
  <Relationship Id="r65"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66"
    Type="http://schemas.openxmlformats.org/officeDocument/2006/relationships/hyperlink"
    TargetMode="External"
    Target="http://www.westlaw.com/Browse/Home/KeyNumber/92V/View.html?docGuid=I40265b30d29f11eaa13ca2bed92d37fc&amp;originationContext=document&amp;vr=3.0&amp;rs=cblt1.0&amp;transitionType=DocumentItem&amp;contextData=(sc.Search)"/>
  <Relationship Id="r67"
    Type="http://schemas.openxmlformats.org/officeDocument/2006/relationships/hyperlink"
    TargetMode="External"
    Target="http://www.westlaw.com/Browse/Home/KeyNumber/92V(A)/View.html?docGuid=I40265b30d29f11eaa13ca2bed92d37fc&amp;originationContext=document&amp;vr=3.0&amp;rs=cblt1.0&amp;transitionType=DocumentItem&amp;contextData=(sc.Search)"/>
  <Relationship Id="r68"
    Type="http://schemas.openxmlformats.org/officeDocument/2006/relationships/hyperlink"
    TargetMode="External"
    Target="http://www.westlaw.com/Browse/Home/KeyNumber/92k580/View.html?docGuid=I40265b30d29f11eaa13ca2bed92d37fc&amp;originationContext=document&amp;vr=3.0&amp;rs=cblt1.0&amp;transitionType=DocumentItem&amp;contextData=(sc.Search)"/>
  <Relationship Id="r69"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70"
    Type="http://schemas.openxmlformats.org/officeDocument/2006/relationships/hyperlink"
    TargetMode="External"
    Target="http://www.westlaw.com/Browse/Home/KeyNumber/92k584/View.html?docGuid=I40265b30d29f11eaa13ca2bed92d37fc&amp;originationContext=document&amp;vr=3.0&amp;rs=cblt1.0&amp;transitionType=DocumentItem&amp;contextData=(sc.Search)"/>
  <Relationship Id="r71"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72"
    Type="http://schemas.openxmlformats.org/officeDocument/2006/relationships/hyperlink"
    TargetMode="External"
    Target="http://www.westlaw.com/Browse/Home/KeyNumber/92V/View.html?docGuid=I40265b30d29f11eaa13ca2bed92d37fc&amp;originationContext=document&amp;vr=3.0&amp;rs=cblt1.0&amp;transitionType=DocumentItem&amp;contextData=(sc.Search)"/>
  <Relationship Id="r73"
    Type="http://schemas.openxmlformats.org/officeDocument/2006/relationships/hyperlink"
    TargetMode="External"
    Target="http://www.westlaw.com/Browse/Home/KeyNumber/92V(A)/View.html?docGuid=I40265b30d29f11eaa13ca2bed92d37fc&amp;originationContext=document&amp;vr=3.0&amp;rs=cblt1.0&amp;transitionType=DocumentItem&amp;contextData=(sc.Search)"/>
  <Relationship Id="r74"
    Type="http://schemas.openxmlformats.org/officeDocument/2006/relationships/hyperlink"
    TargetMode="External"
    Target="http://www.westlaw.com/Browse/Home/KeyNumber/92k584/View.html?docGuid=I40265b30d29f11eaa13ca2bed92d37fc&amp;originationContext=document&amp;vr=3.0&amp;rs=cblt1.0&amp;transitionType=DocumentItem&amp;contextData=(sc.Search)"/>
  <Relationship Id="r75"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76"
    Type="http://schemas.openxmlformats.org/officeDocument/2006/relationships/hyperlink"
    TargetMode="External"
    Target="http://www.westlaw.com/Browse/Home/KeyNumber/92k590/View.html?docGuid=I40265b30d29f11eaa13ca2bed92d37fc&amp;originationContext=document&amp;vr=3.0&amp;rs=cblt1.0&amp;transitionType=DocumentItem&amp;contextData=(sc.Search)"/>
  <Relationship Id="r77"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78"
    Type="http://schemas.openxmlformats.org/officeDocument/2006/relationships/hyperlink"
    TargetMode="External"
    Target="http://www.westlaw.com/Browse/Home/KeyNumber/92V/View.html?docGuid=I40265b30d29f11eaa13ca2bed92d37fc&amp;originationContext=document&amp;vr=3.0&amp;rs=cblt1.0&amp;transitionType=DocumentItem&amp;contextData=(sc.Search)"/>
  <Relationship Id="r79"
    Type="http://schemas.openxmlformats.org/officeDocument/2006/relationships/hyperlink"
    TargetMode="External"
    Target="http://www.westlaw.com/Browse/Home/KeyNumber/92V(A)/View.html?docGuid=I40265b30d29f11eaa13ca2bed92d37fc&amp;originationContext=document&amp;vr=3.0&amp;rs=cblt1.0&amp;transitionType=DocumentItem&amp;contextData=(sc.Search)"/>
  <Relationship Id="r80"
    Type="http://schemas.openxmlformats.org/officeDocument/2006/relationships/hyperlink"
    TargetMode="External"
    Target="http://www.westlaw.com/Browse/Home/KeyNumber/92k590/View.html?docGuid=I40265b30d29f11eaa13ca2bed92d37fc&amp;originationContext=document&amp;vr=3.0&amp;rs=cblt1.0&amp;transitionType=DocumentItem&amp;contextData=(sc.Search)"/>
  <Relationship Id="r81"
    Type="http://schemas.openxmlformats.org/officeDocument/2006/relationships/hyperlink"
    TargetMode="External"
    Target="http://www.westlaw.com/Browse/Home/KeyNumber/92k591/View.html?docGuid=I40265b30d29f11eaa13ca2bed92d37fc&amp;originationContext=document&amp;vr=3.0&amp;rs=cblt1.0&amp;transitionType=DocumentItem&amp;contextData=(sc.Search)"/>
  <Relationship Id="r82"
    Type="http://schemas.openxmlformats.org/officeDocument/2006/relationships/hyperlink"
    TargetMode="External"
    Target="http://www.westlaw.com/Link/RelatedInformation/DocHeadnoteLink?docGuid=I40265b30d29f11eaa13ca2bed92d37fc&amp;headnoteId=205155958000920210801150224&amp;originationContext=document&amp;vr=3.0&amp;rs=cblt1.0&amp;transitionType=CitingReferences&amp;contextData=(sc.Search)"/>
  <Relationship Id="r83"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84"
    Type="http://schemas.openxmlformats.org/officeDocument/2006/relationships/hyperlink"
    TargetMode="External"
    Target="http://www.westlaw.com/Browse/Home/KeyNumber/92k592/View.html?docGuid=I40265b30d29f11eaa13ca2bed92d37fc&amp;originationContext=document&amp;vr=3.0&amp;rs=cblt1.0&amp;transitionType=DocumentItem&amp;contextData=(sc.Search)"/>
  <Relationship Id="r85"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86"
    Type="http://schemas.openxmlformats.org/officeDocument/2006/relationships/hyperlink"
    TargetMode="External"
    Target="http://www.westlaw.com/Browse/Home/KeyNumber/92V/View.html?docGuid=I40265b30d29f11eaa13ca2bed92d37fc&amp;originationContext=document&amp;vr=3.0&amp;rs=cblt1.0&amp;transitionType=DocumentItem&amp;contextData=(sc.Search)"/>
  <Relationship Id="r87"
    Type="http://schemas.openxmlformats.org/officeDocument/2006/relationships/hyperlink"
    TargetMode="External"
    Target="http://www.westlaw.com/Browse/Home/KeyNumber/92V(A)/View.html?docGuid=I40265b30d29f11eaa13ca2bed92d37fc&amp;originationContext=document&amp;vr=3.0&amp;rs=cblt1.0&amp;transitionType=DocumentItem&amp;contextData=(sc.Search)"/>
  <Relationship Id="r88"
    Type="http://schemas.openxmlformats.org/officeDocument/2006/relationships/hyperlink"
    TargetMode="External"
    Target="http://www.westlaw.com/Browse/Home/KeyNumber/92k590/View.html?docGuid=I40265b30d29f11eaa13ca2bed92d37fc&amp;originationContext=document&amp;vr=3.0&amp;rs=cblt1.0&amp;transitionType=DocumentItem&amp;contextData=(sc.Search)"/>
  <Relationship Id="r89"
    Type="http://schemas.openxmlformats.org/officeDocument/2006/relationships/hyperlink"
    TargetMode="External"
    Target="http://www.westlaw.com/Browse/Home/KeyNumber/92k592/View.html?docGuid=I40265b30d29f11eaa13ca2bed92d37fc&amp;originationContext=document&amp;vr=3.0&amp;rs=cblt1.0&amp;transitionType=DocumentItem&amp;contextData=(sc.Search)"/>
  <Relationship Id="r90"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91"
    Type="http://schemas.openxmlformats.org/officeDocument/2006/relationships/hyperlink"
    TargetMode="External"
    Target="http://www.westlaw.com/Browse/Home/KeyNumber/92k604/View.html?docGuid=I40265b30d29f11eaa13ca2bed92d37fc&amp;originationContext=document&amp;vr=3.0&amp;rs=cblt1.0&amp;transitionType=DocumentItem&amp;contextData=(sc.Search)"/>
  <Relationship Id="r92"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93"
    Type="http://schemas.openxmlformats.org/officeDocument/2006/relationships/hyperlink"
    TargetMode="External"
    Target="http://www.westlaw.com/Browse/Home/KeyNumber/92k605/View.html?docGuid=I40265b30d29f11eaa13ca2bed92d37fc&amp;originationContext=document&amp;vr=3.0&amp;rs=cblt1.0&amp;transitionType=DocumentItem&amp;contextData=(sc.Search)"/>
  <Relationship Id="r94"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95"
    Type="http://schemas.openxmlformats.org/officeDocument/2006/relationships/hyperlink"
    TargetMode="External"
    Target="http://www.westlaw.com/Browse/Home/KeyNumber/92V/View.html?docGuid=I40265b30d29f11eaa13ca2bed92d37fc&amp;originationContext=document&amp;vr=3.0&amp;rs=cblt1.0&amp;transitionType=DocumentItem&amp;contextData=(sc.Search)"/>
  <Relationship Id="r96"
    Type="http://schemas.openxmlformats.org/officeDocument/2006/relationships/hyperlink"
    TargetMode="External"
    Target="http://www.westlaw.com/Browse/Home/KeyNumber/92V(A)/View.html?docGuid=I40265b30d29f11eaa13ca2bed92d37fc&amp;originationContext=document&amp;vr=3.0&amp;rs=cblt1.0&amp;transitionType=DocumentItem&amp;contextData=(sc.Search)"/>
  <Relationship Id="r97"
    Type="http://schemas.openxmlformats.org/officeDocument/2006/relationships/hyperlink"
    TargetMode="External"
    Target="http://www.westlaw.com/Browse/Home/KeyNumber/92k604/View.html?docGuid=I40265b30d29f11eaa13ca2bed92d37fc&amp;originationContext=document&amp;vr=3.0&amp;rs=cblt1.0&amp;transitionType=DocumentItem&amp;contextData=(sc.Search)"/>
  <Relationship Id="r98"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99"
    Type="http://schemas.openxmlformats.org/officeDocument/2006/relationships/hyperlink"
    TargetMode="External"
    Target="http://www.westlaw.com/Browse/Home/KeyNumber/92V/View.html?docGuid=I40265b30d29f11eaa13ca2bed92d37fc&amp;originationContext=document&amp;vr=3.0&amp;rs=cblt1.0&amp;transitionType=DocumentItem&amp;contextData=(sc.Search)"/>
  <Relationship Id="r100"
    Type="http://schemas.openxmlformats.org/officeDocument/2006/relationships/hyperlink"
    TargetMode="External"
    Target="http://www.westlaw.com/Browse/Home/KeyNumber/92V(A)/View.html?docGuid=I40265b30d29f11eaa13ca2bed92d37fc&amp;originationContext=document&amp;vr=3.0&amp;rs=cblt1.0&amp;transitionType=DocumentItem&amp;contextData=(sc.Search)"/>
  <Relationship Id="r101"
    Type="http://schemas.openxmlformats.org/officeDocument/2006/relationships/hyperlink"
    TargetMode="External"
    Target="http://www.westlaw.com/Browse/Home/KeyNumber/92k605/View.html?docGuid=I40265b30d29f11eaa13ca2bed92d37fc&amp;originationContext=document&amp;vr=3.0&amp;rs=cblt1.0&amp;transitionType=DocumentItem&amp;contextData=(sc.Search)"/>
  <Relationship Id="r102"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103"
    Type="http://schemas.openxmlformats.org/officeDocument/2006/relationships/hyperlink"
    TargetMode="External"
    Target="http://www.westlaw.com/Browse/Home/KeyNumber/92VI(C)3/View.html?docGuid=I40265b30d29f11eaa13ca2bed92d37fc&amp;originationContext=document&amp;vr=3.0&amp;rs=cblt1.0&amp;transitionType=DocumentItem&amp;contextData=(sc.Search)"/>
  <Relationship Id="r104"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105"
    Type="http://schemas.openxmlformats.org/officeDocument/2006/relationships/hyperlink"
    TargetMode="External"
    Target="http://www.westlaw.com/Browse/Home/KeyNumber/92VI/View.html?docGuid=I40265b30d29f11eaa13ca2bed92d37fc&amp;originationContext=document&amp;vr=3.0&amp;rs=cblt1.0&amp;transitionType=DocumentItem&amp;contextData=(sc.Search)"/>
  <Relationship Id="r106"
    Type="http://schemas.openxmlformats.org/officeDocument/2006/relationships/hyperlink"
    TargetMode="External"
    Target="http://www.westlaw.com/Browse/Home/KeyNumber/92VI(C)/View.html?docGuid=I40265b30d29f11eaa13ca2bed92d37fc&amp;originationContext=document&amp;vr=3.0&amp;rs=cblt1.0&amp;transitionType=DocumentItem&amp;contextData=(sc.Search)"/>
  <Relationship Id="r107"
    Type="http://schemas.openxmlformats.org/officeDocument/2006/relationships/hyperlink"
    TargetMode="External"
    Target="http://www.westlaw.com/Browse/Home/KeyNumber/92VI(C)3/View.html?docGuid=I40265b30d29f11eaa13ca2bed92d37fc&amp;originationContext=document&amp;vr=3.0&amp;rs=cblt1.0&amp;transitionType=DocumentItem&amp;contextData=(sc.Search)"/>
  <Relationship Id="r108"
    Type="http://schemas.openxmlformats.org/officeDocument/2006/relationships/hyperlink"
    TargetMode="External"
    Target="http://www.westlaw.com/Browse/Home/KeyNumber/92k990/View.html?docGuid=I40265b30d29f11eaa13ca2bed92d37fc&amp;originationContext=document&amp;vr=3.0&amp;rs=cblt1.0&amp;transitionType=DocumentItem&amp;contextData=(sc.Search)"/>
  <Relationship Id="r109"
    Type="http://schemas.openxmlformats.org/officeDocument/2006/relationships/hyperlink"
    TargetMode="External"
    Target="http://www.westlaw.com/Link/RelatedInformation/DocHeadnoteLink?docGuid=I40265b30d29f11eaa13ca2bed92d37fc&amp;headnoteId=205155958001220210801150224&amp;originationContext=document&amp;vr=3.0&amp;rs=cblt1.0&amp;transitionType=CitingReferences&amp;contextData=(sc.Search)"/>
  <Relationship Id="r110"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111"
    Type="http://schemas.openxmlformats.org/officeDocument/2006/relationships/hyperlink"
    TargetMode="External"
    Target="http://www.westlaw.com/Browse/Home/KeyNumber/92k656/View.html?docGuid=I40265b30d29f11eaa13ca2bed92d37fc&amp;originationContext=document&amp;vr=3.0&amp;rs=cblt1.0&amp;transitionType=DocumentItem&amp;contextData=(sc.Search)"/>
  <Relationship Id="r112"
    Type="http://schemas.openxmlformats.org/officeDocument/2006/relationships/hyperlink"
    TargetMode="External"
    Target="http://www.westlaw.com/Browse/Home/KeyNumber/361/View.html?docGuid=I40265b30d29f11eaa13ca2bed92d37fc&amp;originationContext=document&amp;vr=3.0&amp;rs=cblt1.0&amp;transitionType=DocumentItem&amp;contextData=(sc.Search)"/>
  <Relationship Id="r113"
    Type="http://schemas.openxmlformats.org/officeDocument/2006/relationships/hyperlink"
    TargetMode="External"
    Target="http://www.westlaw.com/Browse/Home/KeyNumber/361k1529/View.html?docGuid=I40265b30d29f11eaa13ca2bed92d37fc&amp;originationContext=document&amp;vr=3.0&amp;rs=cblt1.0&amp;transitionType=DocumentItem&amp;contextData=(sc.Search)"/>
  <Relationship Id="r114"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115"
    Type="http://schemas.openxmlformats.org/officeDocument/2006/relationships/hyperlink"
    TargetMode="External"
    Target="http://www.westlaw.com/Browse/Home/KeyNumber/92V/View.html?docGuid=I40265b30d29f11eaa13ca2bed92d37fc&amp;originationContext=document&amp;vr=3.0&amp;rs=cblt1.0&amp;transitionType=DocumentItem&amp;contextData=(sc.Search)"/>
  <Relationship Id="r116"
    Type="http://schemas.openxmlformats.org/officeDocument/2006/relationships/hyperlink"
    TargetMode="External"
    Target="http://www.westlaw.com/Browse/Home/KeyNumber/92V(F)/View.html?docGuid=I40265b30d29f11eaa13ca2bed92d37fc&amp;originationContext=document&amp;vr=3.0&amp;rs=cblt1.0&amp;transitionType=DocumentItem&amp;contextData=(sc.Search)"/>
  <Relationship Id="r117"
    Type="http://schemas.openxmlformats.org/officeDocument/2006/relationships/hyperlink"
    TargetMode="External"
    Target="http://www.westlaw.com/Browse/Home/KeyNumber/92k656/View.html?docGuid=I40265b30d29f11eaa13ca2bed92d37fc&amp;originationContext=document&amp;vr=3.0&amp;rs=cblt1.0&amp;transitionType=DocumentItem&amp;contextData=(sc.Search)"/>
  <Relationship Id="r118"
    Type="http://schemas.openxmlformats.org/officeDocument/2006/relationships/hyperlink"
    TargetMode="External"
    Target="http://www.westlaw.com/Browse/Home/KeyNumber/361/View.html?docGuid=I40265b30d29f11eaa13ca2bed92d37fc&amp;originationContext=document&amp;vr=3.0&amp;rs=cblt1.0&amp;transitionType=DocumentItem&amp;contextData=(sc.Search)"/>
  <Relationship Id="r119"
    Type="http://schemas.openxmlformats.org/officeDocument/2006/relationships/hyperlink"
    TargetMode="External"
    Target="http://www.westlaw.com/Browse/Home/KeyNumber/361VIII/View.html?docGuid=I40265b30d29f11eaa13ca2bed92d37fc&amp;originationContext=document&amp;vr=3.0&amp;rs=cblt1.0&amp;transitionType=DocumentItem&amp;contextData=(sc.Search)"/>
  <Relationship Id="r120"
    Type="http://schemas.openxmlformats.org/officeDocument/2006/relationships/hyperlink"
    TargetMode="External"
    Target="http://www.westlaw.com/Browse/Home/KeyNumber/361k1529/View.html?docGuid=I40265b30d29f11eaa13ca2bed92d37fc&amp;originationContext=document&amp;vr=3.0&amp;rs=cblt1.0&amp;transitionType=DocumentItem&amp;contextData=(sc.Search)"/>
  <Relationship Id="r121"
    Type="http://schemas.openxmlformats.org/officeDocument/2006/relationships/hyperlink"
    TargetMode="External"
    Target="http://www.westlaw.com/Browse/Home/KeyNumber/361k1530/View.html?docGuid=I40265b30d29f11eaa13ca2bed92d37fc&amp;originationContext=document&amp;vr=3.0&amp;rs=cblt1.0&amp;transitionType=DocumentItem&amp;contextData=(sc.Search)"/>
  <Relationship Id="r122"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123"
    Type="http://schemas.openxmlformats.org/officeDocument/2006/relationships/hyperlink"
    TargetMode="External"
    Target="http://www.westlaw.com/Browse/Home/KeyNumber/92k656/View.html?docGuid=I40265b30d29f11eaa13ca2bed92d37fc&amp;originationContext=document&amp;vr=3.0&amp;rs=cblt1.0&amp;transitionType=DocumentItem&amp;contextData=(sc.Search)"/>
  <Relationship Id="r124"
    Type="http://schemas.openxmlformats.org/officeDocument/2006/relationships/hyperlink"
    TargetMode="External"
    Target="http://www.westlaw.com/Browse/Home/KeyNumber/106/View.html?docGuid=I40265b30d29f11eaa13ca2bed92d37fc&amp;originationContext=document&amp;vr=3.0&amp;rs=cblt1.0&amp;transitionType=DocumentItem&amp;contextData=(sc.Search)"/>
  <Relationship Id="r125"
    Type="http://schemas.openxmlformats.org/officeDocument/2006/relationships/hyperlink"
    TargetMode="External"
    Target="http://www.westlaw.com/Browse/Home/KeyNumber/106II(J)/View.html?docGuid=I40265b30d29f11eaa13ca2bed92d37fc&amp;originationContext=document&amp;vr=3.0&amp;rs=cblt1.0&amp;transitionType=DocumentItem&amp;contextData=(sc.Search)"/>
  <Relationship Id="r126"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127"
    Type="http://schemas.openxmlformats.org/officeDocument/2006/relationships/hyperlink"
    TargetMode="External"
    Target="http://www.westlaw.com/Browse/Home/KeyNumber/92V/View.html?docGuid=I40265b30d29f11eaa13ca2bed92d37fc&amp;originationContext=document&amp;vr=3.0&amp;rs=cblt1.0&amp;transitionType=DocumentItem&amp;contextData=(sc.Search)"/>
  <Relationship Id="r128"
    Type="http://schemas.openxmlformats.org/officeDocument/2006/relationships/hyperlink"
    TargetMode="External"
    Target="http://www.westlaw.com/Browse/Home/KeyNumber/92V(F)/View.html?docGuid=I40265b30d29f11eaa13ca2bed92d37fc&amp;originationContext=document&amp;vr=3.0&amp;rs=cblt1.0&amp;transitionType=DocumentItem&amp;contextData=(sc.Search)"/>
  <Relationship Id="r129"
    Type="http://schemas.openxmlformats.org/officeDocument/2006/relationships/hyperlink"
    TargetMode="External"
    Target="http://www.westlaw.com/Browse/Home/KeyNumber/92k656/View.html?docGuid=I40265b30d29f11eaa13ca2bed92d37fc&amp;originationContext=document&amp;vr=3.0&amp;rs=cblt1.0&amp;transitionType=DocumentItem&amp;contextData=(sc.Search)"/>
  <Relationship Id="r130"
    Type="http://schemas.openxmlformats.org/officeDocument/2006/relationships/hyperlink"
    TargetMode="External"
    Target="http://www.westlaw.com/Browse/Home/KeyNumber/106/View.html?docGuid=I40265b30d29f11eaa13ca2bed92d37fc&amp;originationContext=document&amp;vr=3.0&amp;rs=cblt1.0&amp;transitionType=DocumentItem&amp;contextData=(sc.Search)"/>
  <Relationship Id="r131"
    Type="http://schemas.openxmlformats.org/officeDocument/2006/relationships/hyperlink"
    TargetMode="External"
    Target="http://www.westlaw.com/Browse/Home/KeyNumber/106II/View.html?docGuid=I40265b30d29f11eaa13ca2bed92d37fc&amp;originationContext=document&amp;vr=3.0&amp;rs=cblt1.0&amp;transitionType=DocumentItem&amp;contextData=(sc.Search)"/>
  <Relationship Id="r132"
    Type="http://schemas.openxmlformats.org/officeDocument/2006/relationships/hyperlink"
    TargetMode="External"
    Target="http://www.westlaw.com/Browse/Home/KeyNumber/106II(J)/View.html?docGuid=I40265b30d29f11eaa13ca2bed92d37fc&amp;originationContext=document&amp;vr=3.0&amp;rs=cblt1.0&amp;transitionType=DocumentItem&amp;contextData=(sc.Search)"/>
  <Relationship Id="r133"
    Type="http://schemas.openxmlformats.org/officeDocument/2006/relationships/hyperlink"
    TargetMode="External"
    Target="http://www.westlaw.com/Browse/Home/KeyNumber/106k102/View.html?docGuid=I40265b30d29f11eaa13ca2bed92d37fc&amp;originationContext=document&amp;vr=3.0&amp;rs=cblt1.0&amp;transitionType=DocumentItem&amp;contextData=(sc.Search)"/>
  <Relationship Id="r134"
    Type="http://schemas.openxmlformats.org/officeDocument/2006/relationships/hyperlink"
    TargetMode="External"
    Target="http://www.westlaw.com/Browse/Home/KeyNumber/106k102(1)/View.html?docGuid=I40265b30d29f11eaa13ca2bed92d37fc&amp;originationContext=document&amp;vr=3.0&amp;rs=cblt1.0&amp;transitionType=DocumentItem&amp;contextData=(sc.Search)"/>
  <Relationship Id="r135"
    Type="http://schemas.openxmlformats.org/officeDocument/2006/relationships/hyperlink"
    TargetMode="External"
    Target="http://www.westlaw.com/Link/Document/FullText?findType=L&amp;pubNum=1002017&amp;cite=NDCNART6S4&amp;originatingDoc=I40265b30d29f11eaa13ca2bed92d37fc&amp;refType=LQ&amp;originationContext=document&amp;vr=3.0&amp;rs=cblt1.0&amp;transitionType=DocumentItem&amp;contextData=(sc.Search)"/>
  <Relationship Id="r136"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137"
    Type="http://schemas.openxmlformats.org/officeDocument/2006/relationships/hyperlink"
    TargetMode="External"
    Target="http://www.westlaw.com/Browse/Home/KeyNumber/92k963/View.html?docGuid=I40265b30d29f11eaa13ca2bed92d37fc&amp;originationContext=document&amp;vr=3.0&amp;rs=cblt1.0&amp;transitionType=DocumentItem&amp;contextData=(sc.Search)"/>
  <Relationship Id="r138"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139"
    Type="http://schemas.openxmlformats.org/officeDocument/2006/relationships/hyperlink"
    TargetMode="External"
    Target="http://www.westlaw.com/Browse/Home/KeyNumber/92VI/View.html?docGuid=I40265b30d29f11eaa13ca2bed92d37fc&amp;originationContext=document&amp;vr=3.0&amp;rs=cblt1.0&amp;transitionType=DocumentItem&amp;contextData=(sc.Search)"/>
  <Relationship Id="r140"
    Type="http://schemas.openxmlformats.org/officeDocument/2006/relationships/hyperlink"
    TargetMode="External"
    Target="http://www.westlaw.com/Browse/Home/KeyNumber/92VI(C)/View.html?docGuid=I40265b30d29f11eaa13ca2bed92d37fc&amp;originationContext=document&amp;vr=3.0&amp;rs=cblt1.0&amp;transitionType=DocumentItem&amp;contextData=(sc.Search)"/>
  <Relationship Id="r141"
    Type="http://schemas.openxmlformats.org/officeDocument/2006/relationships/hyperlink"
    TargetMode="External"
    Target="http://www.westlaw.com/Browse/Home/KeyNumber/92VI(C)1/View.html?docGuid=I40265b30d29f11eaa13ca2bed92d37fc&amp;originationContext=document&amp;vr=3.0&amp;rs=cblt1.0&amp;transitionType=DocumentItem&amp;contextData=(sc.Search)"/>
  <Relationship Id="r142"
    Type="http://schemas.openxmlformats.org/officeDocument/2006/relationships/hyperlink"
    TargetMode="External"
    Target="http://www.westlaw.com/Browse/Home/KeyNumber/92k963/View.html?docGuid=I40265b30d29f11eaa13ca2bed92d37fc&amp;originationContext=document&amp;vr=3.0&amp;rs=cblt1.0&amp;transitionType=DocumentItem&amp;contextData=(sc.Search)"/>
  <Relationship Id="r143"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144"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145"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146"
    Type="http://schemas.openxmlformats.org/officeDocument/2006/relationships/hyperlink"
    TargetMode="External"
    Target="http://www.westlaw.com/Browse/Home/KeyNumber/360IV/View.html?docGuid=I40265b30d29f11eaa13ca2bed92d37fc&amp;originationContext=document&amp;vr=3.0&amp;rs=cblt1.0&amp;transitionType=DocumentItem&amp;contextData=(sc.Search)"/>
  <Relationship Id="r147"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148"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149"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150"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151"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152"
    Type="http://schemas.openxmlformats.org/officeDocument/2006/relationships/hyperlink"
    TargetMode="External"
    Target="http://www.westlaw.com/Browse/Home/KeyNumber/260k5.2/View.html?docGuid=I40265b30d29f11eaa13ca2bed92d37fc&amp;originationContext=document&amp;vr=3.0&amp;rs=cblt1.0&amp;transitionType=DocumentItem&amp;contextData=(sc.Search)"/>
  <Relationship Id="r153"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154"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155"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156"
    Type="http://schemas.openxmlformats.org/officeDocument/2006/relationships/hyperlink"
    TargetMode="External"
    Target="http://www.westlaw.com/Browse/Home/KeyNumber/260I/View.html?docGuid=I40265b30d29f11eaa13ca2bed92d37fc&amp;originationContext=document&amp;vr=3.0&amp;rs=cblt1.0&amp;transitionType=DocumentItem&amp;contextData=(sc.Search)"/>
  <Relationship Id="r157"
    Type="http://schemas.openxmlformats.org/officeDocument/2006/relationships/hyperlink"
    TargetMode="External"
    Target="http://www.westlaw.com/Browse/Home/KeyNumber/260I(A)/View.html?docGuid=I40265b30d29f11eaa13ca2bed92d37fc&amp;originationContext=document&amp;vr=3.0&amp;rs=cblt1.0&amp;transitionType=DocumentItem&amp;contextData=(sc.Search)"/>
  <Relationship Id="r158"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159"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160"
    Type="http://schemas.openxmlformats.org/officeDocument/2006/relationships/hyperlink"
    TargetMode="External"
    Target="http://www.westlaw.com/Browse/Home/KeyNumber/260I/View.html?docGuid=I40265b30d29f11eaa13ca2bed92d37fc&amp;originationContext=document&amp;vr=3.0&amp;rs=cblt1.0&amp;transitionType=DocumentItem&amp;contextData=(sc.Search)"/>
  <Relationship Id="r161"
    Type="http://schemas.openxmlformats.org/officeDocument/2006/relationships/hyperlink"
    TargetMode="External"
    Target="http://www.westlaw.com/Browse/Home/KeyNumber/260I(A)/View.html?docGuid=I40265b30d29f11eaa13ca2bed92d37fc&amp;originationContext=document&amp;vr=3.0&amp;rs=cblt1.0&amp;transitionType=DocumentItem&amp;contextData=(sc.Search)"/>
  <Relationship Id="r162"
    Type="http://schemas.openxmlformats.org/officeDocument/2006/relationships/hyperlink"
    TargetMode="External"
    Target="http://www.westlaw.com/Browse/Home/KeyNumber/260k4.5/View.html?docGuid=I40265b30d29f11eaa13ca2bed92d37fc&amp;originationContext=document&amp;vr=3.0&amp;rs=cblt1.0&amp;transitionType=DocumentItem&amp;contextData=(sc.Search)"/>
  <Relationship Id="r163"
    Type="http://schemas.openxmlformats.org/officeDocument/2006/relationships/hyperlink"
    TargetMode="External"
    Target="http://www.westlaw.com/Browse/Home/KeyNumber/260k5.2/View.html?docGuid=I40265b30d29f11eaa13ca2bed92d37fc&amp;originationContext=document&amp;vr=3.0&amp;rs=cblt1.0&amp;transitionType=DocumentItem&amp;contextData=(sc.Search)"/>
  <Relationship Id="r164"
    Type="http://schemas.openxmlformats.org/officeDocument/2006/relationships/hyperlink"
    TargetMode="External"
    Target="http://www.westlaw.com/Browse/Home/KeyNumber/260k5.2(1)/View.html?docGuid=I40265b30d29f11eaa13ca2bed92d37fc&amp;originationContext=document&amp;vr=3.0&amp;rs=cblt1.0&amp;transitionType=DocumentItem&amp;contextData=(sc.Search)"/>
  <Relationship Id="r165"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166"
    Type="http://schemas.openxmlformats.org/officeDocument/2006/relationships/hyperlink"
    TargetMode="External"
    Target="http://www.westlaw.com/Browse/Home/KeyNumber/360IV/View.html?docGuid=I40265b30d29f11eaa13ca2bed92d37fc&amp;originationContext=document&amp;vr=3.0&amp;rs=cblt1.0&amp;transitionType=DocumentItem&amp;contextData=(sc.Search)"/>
  <Relationship Id="r167"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168"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169"
    Type="http://schemas.openxmlformats.org/officeDocument/2006/relationships/hyperlink"
    TargetMode="External"
    Target="http://www.westlaw.com/Link/Document/FullText?findType=L&amp;pubNum=1002016&amp;cite=NDST61-33.1-01&amp;originatingDoc=I40265b30d29f11eaa13ca2bed92d37fc&amp;refType=LQ&amp;originationContext=document&amp;vr=3.0&amp;rs=cblt1.0&amp;transitionType=DocumentItem&amp;contextData=(sc.Search)"/>
  <Relationship Id="r170"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171"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172"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173"
    Type="http://schemas.openxmlformats.org/officeDocument/2006/relationships/hyperlink"
    TargetMode="External"
    Target="http://www.westlaw.com/Browse/Home/KeyNumber/360IV/View.html?docGuid=I40265b30d29f11eaa13ca2bed92d37fc&amp;originationContext=document&amp;vr=3.0&amp;rs=cblt1.0&amp;transitionType=DocumentItem&amp;contextData=(sc.Search)"/>
  <Relationship Id="r174"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175"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176"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177"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178"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179"
    Type="http://schemas.openxmlformats.org/officeDocument/2006/relationships/hyperlink"
    TargetMode="External"
    Target="http://www.westlaw.com/Browse/Home/KeyNumber/360IV/View.html?docGuid=I40265b30d29f11eaa13ca2bed92d37fc&amp;originationContext=document&amp;vr=3.0&amp;rs=cblt1.0&amp;transitionType=DocumentItem&amp;contextData=(sc.Search)"/>
  <Relationship Id="r180"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181"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182"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183"
    Type="http://schemas.openxmlformats.org/officeDocument/2006/relationships/hyperlink"
    TargetMode="External"
    Target="http://www.westlaw.com/Link/RelatedInformation/DocHeadnoteLink?docGuid=I40265b30d29f11eaa13ca2bed92d37fc&amp;headnoteId=205155958001920210801150224&amp;originationContext=document&amp;vr=3.0&amp;rs=cblt1.0&amp;transitionType=CitingReferences&amp;contextData=(sc.Search)"/>
  <Relationship Id="r184"
    Type="http://schemas.openxmlformats.org/officeDocument/2006/relationships/hyperlink"
    TargetMode="External"
    Target="http://www.westlaw.com/Browse/Home/KeyNumber/405/View.html?docGuid=I40265b30d29f11eaa13ca2bed92d37fc&amp;originationContext=document&amp;vr=3.0&amp;rs=cblt1.0&amp;transitionType=DocumentItem&amp;contextData=(sc.Search)"/>
  <Relationship Id="r185"
    Type="http://schemas.openxmlformats.org/officeDocument/2006/relationships/hyperlink"
    TargetMode="External"
    Target="http://www.westlaw.com/Browse/Home/KeyNumber/405k2650/View.html?docGuid=I40265b30d29f11eaa13ca2bed92d37fc&amp;originationContext=document&amp;vr=3.0&amp;rs=cblt1.0&amp;transitionType=DocumentItem&amp;contextData=(sc.Search)"/>
  <Relationship Id="r186"
    Type="http://schemas.openxmlformats.org/officeDocument/2006/relationships/hyperlink"
    TargetMode="External"
    Target="http://www.westlaw.com/Browse/Home/KeyNumber/405/View.html?docGuid=I40265b30d29f11eaa13ca2bed92d37fc&amp;originationContext=document&amp;vr=3.0&amp;rs=cblt1.0&amp;transitionType=DocumentItem&amp;contextData=(sc.Search)"/>
  <Relationship Id="r187"
    Type="http://schemas.openxmlformats.org/officeDocument/2006/relationships/hyperlink"
    TargetMode="External"
    Target="http://www.westlaw.com/Browse/Home/KeyNumber/405XV/View.html?docGuid=I40265b30d29f11eaa13ca2bed92d37fc&amp;originationContext=document&amp;vr=3.0&amp;rs=cblt1.0&amp;transitionType=DocumentItem&amp;contextData=(sc.Search)"/>
  <Relationship Id="r188"
    Type="http://schemas.openxmlformats.org/officeDocument/2006/relationships/hyperlink"
    TargetMode="External"
    Target="http://www.westlaw.com/Browse/Home/KeyNumber/405XV(C)/View.html?docGuid=I40265b30d29f11eaa13ca2bed92d37fc&amp;originationContext=document&amp;vr=3.0&amp;rs=cblt1.0&amp;transitionType=DocumentItem&amp;contextData=(sc.Search)"/>
  <Relationship Id="r189"
    Type="http://schemas.openxmlformats.org/officeDocument/2006/relationships/hyperlink"
    TargetMode="External"
    Target="http://www.westlaw.com/Browse/Home/KeyNumber/405XV(C)1/View.html?docGuid=I40265b30d29f11eaa13ca2bed92d37fc&amp;originationContext=document&amp;vr=3.0&amp;rs=cblt1.0&amp;transitionType=DocumentItem&amp;contextData=(sc.Search)"/>
  <Relationship Id="r190"
    Type="http://schemas.openxmlformats.org/officeDocument/2006/relationships/hyperlink"
    TargetMode="External"
    Target="http://www.westlaw.com/Browse/Home/KeyNumber/405k2646/View.html?docGuid=I40265b30d29f11eaa13ca2bed92d37fc&amp;originationContext=document&amp;vr=3.0&amp;rs=cblt1.0&amp;transitionType=DocumentItem&amp;contextData=(sc.Search)"/>
  <Relationship Id="r191"
    Type="http://schemas.openxmlformats.org/officeDocument/2006/relationships/hyperlink"
    TargetMode="External"
    Target="http://www.westlaw.com/Browse/Home/KeyNumber/405k2650/View.html?docGuid=I40265b30d29f11eaa13ca2bed92d37fc&amp;originationContext=document&amp;vr=3.0&amp;rs=cblt1.0&amp;transitionType=DocumentItem&amp;contextData=(sc.Search)"/>
  <Relationship Id="r192"
    Type="http://schemas.openxmlformats.org/officeDocument/2006/relationships/hyperlink"
    TargetMode="External"
    Target="http://www.westlaw.com/Link/RelatedInformation/DocHeadnoteLink?docGuid=I40265b30d29f11eaa13ca2bed92d37fc&amp;headnoteId=205155958002020210801150224&amp;originationContext=document&amp;vr=3.0&amp;rs=cblt1.0&amp;transitionType=CitingReferences&amp;contextData=(sc.Search)"/>
  <Relationship Id="r193"
    Type="http://schemas.openxmlformats.org/officeDocument/2006/relationships/hyperlink"
    TargetMode="External"
    Target="http://www.westlaw.com/Browse/Home/KeyNumber/405/View.html?docGuid=I40265b30d29f11eaa13ca2bed92d37fc&amp;originationContext=document&amp;vr=3.0&amp;rs=cblt1.0&amp;transitionType=DocumentItem&amp;contextData=(sc.Search)"/>
  <Relationship Id="r194"
    Type="http://schemas.openxmlformats.org/officeDocument/2006/relationships/hyperlink"
    TargetMode="External"
    Target="http://www.westlaw.com/Browse/Home/KeyNumber/405k2651/View.html?docGuid=I40265b30d29f11eaa13ca2bed92d37fc&amp;originationContext=document&amp;vr=3.0&amp;rs=cblt1.0&amp;transitionType=DocumentItem&amp;contextData=(sc.Search)"/>
  <Relationship Id="r195"
    Type="http://schemas.openxmlformats.org/officeDocument/2006/relationships/hyperlink"
    TargetMode="External"
    Target="http://www.westlaw.com/Browse/Home/KeyNumber/405/View.html?docGuid=I40265b30d29f11eaa13ca2bed92d37fc&amp;originationContext=document&amp;vr=3.0&amp;rs=cblt1.0&amp;transitionType=DocumentItem&amp;contextData=(sc.Search)"/>
  <Relationship Id="r196"
    Type="http://schemas.openxmlformats.org/officeDocument/2006/relationships/hyperlink"
    TargetMode="External"
    Target="http://www.westlaw.com/Browse/Home/KeyNumber/405XV/View.html?docGuid=I40265b30d29f11eaa13ca2bed92d37fc&amp;originationContext=document&amp;vr=3.0&amp;rs=cblt1.0&amp;transitionType=DocumentItem&amp;contextData=(sc.Search)"/>
  <Relationship Id="r197"
    Type="http://schemas.openxmlformats.org/officeDocument/2006/relationships/hyperlink"
    TargetMode="External"
    Target="http://www.westlaw.com/Browse/Home/KeyNumber/405XV(C)/View.html?docGuid=I40265b30d29f11eaa13ca2bed92d37fc&amp;originationContext=document&amp;vr=3.0&amp;rs=cblt1.0&amp;transitionType=DocumentItem&amp;contextData=(sc.Search)"/>
  <Relationship Id="r198"
    Type="http://schemas.openxmlformats.org/officeDocument/2006/relationships/hyperlink"
    TargetMode="External"
    Target="http://www.westlaw.com/Browse/Home/KeyNumber/405XV(C)1/View.html?docGuid=I40265b30d29f11eaa13ca2bed92d37fc&amp;originationContext=document&amp;vr=3.0&amp;rs=cblt1.0&amp;transitionType=DocumentItem&amp;contextData=(sc.Search)"/>
  <Relationship Id="r199"
    Type="http://schemas.openxmlformats.org/officeDocument/2006/relationships/hyperlink"
    TargetMode="External"
    Target="http://www.westlaw.com/Browse/Home/KeyNumber/405k2646/View.html?docGuid=I40265b30d29f11eaa13ca2bed92d37fc&amp;originationContext=document&amp;vr=3.0&amp;rs=cblt1.0&amp;transitionType=DocumentItem&amp;contextData=(sc.Search)"/>
  <Relationship Id="r200"
    Type="http://schemas.openxmlformats.org/officeDocument/2006/relationships/hyperlink"
    TargetMode="External"
    Target="http://www.westlaw.com/Browse/Home/KeyNumber/405k2651/View.html?docGuid=I40265b30d29f11eaa13ca2bed92d37fc&amp;originationContext=document&amp;vr=3.0&amp;rs=cblt1.0&amp;transitionType=DocumentItem&amp;contextData=(sc.Search)"/>
  <Relationship Id="r201"
    Type="http://schemas.openxmlformats.org/officeDocument/2006/relationships/hyperlink"
    TargetMode="External"
    Target="http://www.westlaw.com/Link/Document/FullText?findType=L&amp;pubNum=1002016&amp;cite=NDST61-01-01&amp;originatingDoc=I40265b30d29f11eaa13ca2bed92d37fc&amp;refType=LQ&amp;originationContext=document&amp;vr=3.0&amp;rs=cblt1.0&amp;transitionType=DocumentItem&amp;contextData=(sc.Search)"/>
  <Relationship Id="r202"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203"
    Type="http://schemas.openxmlformats.org/officeDocument/2006/relationships/hyperlink"
    TargetMode="External"
    Target="http://www.westlaw.com/Browse/Home/KeyNumber/360k18.5/View.html?docGuid=I40265b30d29f11eaa13ca2bed92d37fc&amp;originationContext=document&amp;vr=3.0&amp;rs=cblt1.0&amp;transitionType=DocumentItem&amp;contextData=(sc.Search)"/>
  <Relationship Id="r204"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205"
    Type="http://schemas.openxmlformats.org/officeDocument/2006/relationships/hyperlink"
    TargetMode="External"
    Target="http://www.westlaw.com/Browse/Home/KeyNumber/360I/View.html?docGuid=I40265b30d29f11eaa13ca2bed92d37fc&amp;originationContext=document&amp;vr=3.0&amp;rs=cblt1.0&amp;transitionType=DocumentItem&amp;contextData=(sc.Search)"/>
  <Relationship Id="r206"
    Type="http://schemas.openxmlformats.org/officeDocument/2006/relationships/hyperlink"
    TargetMode="External"
    Target="http://www.westlaw.com/Browse/Home/KeyNumber/360I(B)/View.html?docGuid=I40265b30d29f11eaa13ca2bed92d37fc&amp;originationContext=document&amp;vr=3.0&amp;rs=cblt1.0&amp;transitionType=DocumentItem&amp;contextData=(sc.Search)"/>
  <Relationship Id="r207"
    Type="http://schemas.openxmlformats.org/officeDocument/2006/relationships/hyperlink"
    TargetMode="External"
    Target="http://www.westlaw.com/Browse/Home/KeyNumber/360k18.5/View.html?docGuid=I40265b30d29f11eaa13ca2bed92d37fc&amp;originationContext=document&amp;vr=3.0&amp;rs=cblt1.0&amp;transitionType=DocumentItem&amp;contextData=(sc.Search)"/>
  <Relationship Id="r208"
    Type="http://schemas.openxmlformats.org/officeDocument/2006/relationships/hyperlink"
    TargetMode="External"
    Target="http://www.westlaw.com/Link/Document/FullText?findType=L&amp;pubNum=1000583&amp;cite=USCOARTVICL2&amp;originatingDoc=I40265b30d29f11eaa13ca2bed92d37fc&amp;refType=LQ&amp;originationContext=document&amp;vr=3.0&amp;rs=cblt1.0&amp;transitionType=DocumentItem&amp;contextData=(sc.Search)"/>
  <Relationship Id="r209"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10"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211"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12"
    Type="http://schemas.openxmlformats.org/officeDocument/2006/relationships/hyperlink"
    TargetMode="External"
    Target="http://www.westlaw.com/Browse/Home/KeyNumber/260k5.2/View.html?docGuid=I40265b30d29f11eaa13ca2bed92d37fc&amp;originationContext=document&amp;vr=3.0&amp;rs=cblt1.0&amp;transitionType=DocumentItem&amp;contextData=(sc.Search)"/>
  <Relationship Id="r213"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214"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215"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16"
    Type="http://schemas.openxmlformats.org/officeDocument/2006/relationships/hyperlink"
    TargetMode="External"
    Target="http://www.westlaw.com/Browse/Home/KeyNumber/260I/View.html?docGuid=I40265b30d29f11eaa13ca2bed92d37fc&amp;originationContext=document&amp;vr=3.0&amp;rs=cblt1.0&amp;transitionType=DocumentItem&amp;contextData=(sc.Search)"/>
  <Relationship Id="r217"
    Type="http://schemas.openxmlformats.org/officeDocument/2006/relationships/hyperlink"
    TargetMode="External"
    Target="http://www.westlaw.com/Browse/Home/KeyNumber/260I(A)/View.html?docGuid=I40265b30d29f11eaa13ca2bed92d37fc&amp;originationContext=document&amp;vr=3.0&amp;rs=cblt1.0&amp;transitionType=DocumentItem&amp;contextData=(sc.Search)"/>
  <Relationship Id="r218"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219"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20"
    Type="http://schemas.openxmlformats.org/officeDocument/2006/relationships/hyperlink"
    TargetMode="External"
    Target="http://www.westlaw.com/Browse/Home/KeyNumber/260I/View.html?docGuid=I40265b30d29f11eaa13ca2bed92d37fc&amp;originationContext=document&amp;vr=3.0&amp;rs=cblt1.0&amp;transitionType=DocumentItem&amp;contextData=(sc.Search)"/>
  <Relationship Id="r221"
    Type="http://schemas.openxmlformats.org/officeDocument/2006/relationships/hyperlink"
    TargetMode="External"
    Target="http://www.westlaw.com/Browse/Home/KeyNumber/260I(A)/View.html?docGuid=I40265b30d29f11eaa13ca2bed92d37fc&amp;originationContext=document&amp;vr=3.0&amp;rs=cblt1.0&amp;transitionType=DocumentItem&amp;contextData=(sc.Search)"/>
  <Relationship Id="r222"
    Type="http://schemas.openxmlformats.org/officeDocument/2006/relationships/hyperlink"
    TargetMode="External"
    Target="http://www.westlaw.com/Browse/Home/KeyNumber/260k4.5/View.html?docGuid=I40265b30d29f11eaa13ca2bed92d37fc&amp;originationContext=document&amp;vr=3.0&amp;rs=cblt1.0&amp;transitionType=DocumentItem&amp;contextData=(sc.Search)"/>
  <Relationship Id="r223"
    Type="http://schemas.openxmlformats.org/officeDocument/2006/relationships/hyperlink"
    TargetMode="External"
    Target="http://www.westlaw.com/Browse/Home/KeyNumber/260k5.2/View.html?docGuid=I40265b30d29f11eaa13ca2bed92d37fc&amp;originationContext=document&amp;vr=3.0&amp;rs=cblt1.0&amp;transitionType=DocumentItem&amp;contextData=(sc.Search)"/>
  <Relationship Id="r224"
    Type="http://schemas.openxmlformats.org/officeDocument/2006/relationships/hyperlink"
    TargetMode="External"
    Target="http://www.westlaw.com/Browse/Home/KeyNumber/260k5.2(1)/View.html?docGuid=I40265b30d29f11eaa13ca2bed92d37fc&amp;originationContext=document&amp;vr=3.0&amp;rs=cblt1.0&amp;transitionType=DocumentItem&amp;contextData=(sc.Search)"/>
  <Relationship Id="r225"
    Type="http://schemas.openxmlformats.org/officeDocument/2006/relationships/hyperlink"
    TargetMode="External"
    Target="http://www.westlaw.com/Browse/Home/KeyNumber/360/View.html?docGuid=I40265b30d29f11eaa13ca2bed92d37fc&amp;originationContext=document&amp;vr=3.0&amp;rs=cblt1.0&amp;transitionType=DocumentItem&amp;contextData=(sc.Search)"/>
  <Relationship Id="r226"
    Type="http://schemas.openxmlformats.org/officeDocument/2006/relationships/hyperlink"
    TargetMode="External"
    Target="http://www.westlaw.com/Browse/Home/KeyNumber/360IV/View.html?docGuid=I40265b30d29f11eaa13ca2bed92d37fc&amp;originationContext=document&amp;vr=3.0&amp;rs=cblt1.0&amp;transitionType=DocumentItem&amp;contextData=(sc.Search)"/>
  <Relationship Id="r227"
    Type="http://schemas.openxmlformats.org/officeDocument/2006/relationships/hyperlink"
    TargetMode="External"
    Target="http://www.westlaw.com/Browse/Home/KeyNumber/360k119/View.html?docGuid=I40265b30d29f11eaa13ca2bed92d37fc&amp;originationContext=document&amp;vr=3.0&amp;rs=cblt1.0&amp;transitionType=DocumentItem&amp;contextData=(sc.Search)"/>
  <Relationship Id="r228"
    Type="http://schemas.openxmlformats.org/officeDocument/2006/relationships/hyperlink"
    TargetMode="External"
    Target="http://www.westlaw.com/Link/Document/FullText?findType=L&amp;pubNum=1000583&amp;cite=USCOARTVICL2&amp;originatingDoc=I40265b30d29f11eaa13ca2bed92d37fc&amp;refType=LQ&amp;originationContext=document&amp;vr=3.0&amp;rs=cblt1.0&amp;transitionType=DocumentItem&amp;contextData=(sc.Search)"/>
  <Relationship Id="r229"
    Type="http://schemas.openxmlformats.org/officeDocument/2006/relationships/hyperlink"
    TargetMode="External"
    Target="http://www.westlaw.com/Link/Document/FullText?findType=L&amp;pubNum=1000546&amp;cite=43USCAS1313&amp;originatingDoc=I40265b30d29f11eaa13ca2bed92d37fc&amp;refType=SP&amp;originationContext=document&amp;vr=3.0&amp;rs=cblt1.0&amp;transitionType=DocumentItem&amp;contextData=(sc.Search)#co_pp_8b3b0000958a4"/>
  <Relationship Id="r230"
    Type="http://schemas.openxmlformats.org/officeDocument/2006/relationships/hyperlink"
    TargetMode="External"
    Target="http://www.westlaw.com/Link/Document/FullText?findType=L&amp;pubNum=1002016&amp;cite=NDST61-01-01&amp;originatingDoc=I40265b30d29f11eaa13ca2bed92d37fc&amp;refType=LQ&amp;originationContext=document&amp;vr=3.0&amp;rs=cblt1.0&amp;transitionType=DocumentItem&amp;contextData=(sc.Search)"/>
  <Relationship Id="r231"
    Type="http://schemas.openxmlformats.org/officeDocument/2006/relationships/hyperlink"
    TargetMode="External"
    Target="http://www.westlaw.com/Link/Document/FullText?findType=L&amp;pubNum=1002016&amp;cite=NDST61-33.1-01&amp;originatingDoc=I40265b30d29f11eaa13ca2bed92d37fc&amp;refType=LQ&amp;originationContext=document&amp;vr=3.0&amp;rs=cblt1.0&amp;transitionType=DocumentItem&amp;contextData=(sc.Search)"/>
  <Relationship Id="r232"
    Type="http://schemas.openxmlformats.org/officeDocument/2006/relationships/hyperlink"
    TargetMode="External"
    Target="http://www.westlaw.com/Link/RelatedInformation/DocHeadnoteLink?docGuid=I40265b30d29f11eaa13ca2bed92d37fc&amp;headnoteId=205155958002320210801150224&amp;originationContext=document&amp;vr=3.0&amp;rs=cblt1.0&amp;transitionType=CitingReferences&amp;contextData=(sc.Search)"/>
  <Relationship Id="r233"
    Type="http://schemas.openxmlformats.org/officeDocument/2006/relationships/hyperlink"
    TargetMode="External"
    Target="http://www.westlaw.com/Browse/Home/KeyNumber/405/View.html?docGuid=I40265b30d29f11eaa13ca2bed92d37fc&amp;originationContext=document&amp;vr=3.0&amp;rs=cblt1.0&amp;transitionType=DocumentItem&amp;contextData=(sc.Search)"/>
  <Relationship Id="r234"
    Type="http://schemas.openxmlformats.org/officeDocument/2006/relationships/hyperlink"
    TargetMode="External"
    Target="http://www.westlaw.com/Browse/Home/KeyNumber/405k1006/View.html?docGuid=I40265b30d29f11eaa13ca2bed92d37fc&amp;originationContext=document&amp;vr=3.0&amp;rs=cblt1.0&amp;transitionType=DocumentItem&amp;contextData=(sc.Search)"/>
  <Relationship Id="r235"
    Type="http://schemas.openxmlformats.org/officeDocument/2006/relationships/hyperlink"
    TargetMode="External"
    Target="http://www.westlaw.com/Browse/Home/KeyNumber/405/View.html?docGuid=I40265b30d29f11eaa13ca2bed92d37fc&amp;originationContext=document&amp;vr=3.0&amp;rs=cblt1.0&amp;transitionType=DocumentItem&amp;contextData=(sc.Search)"/>
  <Relationship Id="r236"
    Type="http://schemas.openxmlformats.org/officeDocument/2006/relationships/hyperlink"
    TargetMode="External"
    Target="http://www.westlaw.com/Browse/Home/KeyNumber/405I/View.html?docGuid=I40265b30d29f11eaa13ca2bed92d37fc&amp;originationContext=document&amp;vr=3.0&amp;rs=cblt1.0&amp;transitionType=DocumentItem&amp;contextData=(sc.Search)"/>
  <Relationship Id="r237"
    Type="http://schemas.openxmlformats.org/officeDocument/2006/relationships/hyperlink"
    TargetMode="External"
    Target="http://www.westlaw.com/Browse/Home/KeyNumber/405k1006/View.html?docGuid=I40265b30d29f11eaa13ca2bed92d37fc&amp;originationContext=document&amp;vr=3.0&amp;rs=cblt1.0&amp;transitionType=DocumentItem&amp;contextData=(sc.Search)"/>
  <Relationship Id="r238"
    Type="http://schemas.openxmlformats.org/officeDocument/2006/relationships/hyperlink"
    TargetMode="External"
    Target="http://www.westlaw.com/Browse/Home/KeyNumber/405k1007/View.html?docGuid=I40265b30d29f11eaa13ca2bed92d37fc&amp;originationContext=document&amp;vr=3.0&amp;rs=cblt1.0&amp;transitionType=DocumentItem&amp;contextData=(sc.Search)"/>
  <Relationship Id="r239"
    Type="http://schemas.openxmlformats.org/officeDocument/2006/relationships/hyperlink"
    TargetMode="External"
    Target="http://www.westlaw.com/Link/Document/FullText?findType=L&amp;pubNum=1002017&amp;cite=NDCNART11S3&amp;originatingDoc=I40265b30d29f11eaa13ca2bed92d37fc&amp;refType=LQ&amp;originationContext=document&amp;vr=3.0&amp;rs=cblt1.0&amp;transitionType=DocumentItem&amp;contextData=(sc.Search)"/>
  <Relationship Id="r240"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41"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242"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43"
    Type="http://schemas.openxmlformats.org/officeDocument/2006/relationships/hyperlink"
    TargetMode="External"
    Target="http://www.westlaw.com/Browse/Home/KeyNumber/260I/View.html?docGuid=I40265b30d29f11eaa13ca2bed92d37fc&amp;originationContext=document&amp;vr=3.0&amp;rs=cblt1.0&amp;transitionType=DocumentItem&amp;contextData=(sc.Search)"/>
  <Relationship Id="r244"
    Type="http://schemas.openxmlformats.org/officeDocument/2006/relationships/hyperlink"
    TargetMode="External"
    Target="http://www.westlaw.com/Browse/Home/KeyNumber/260I(A)/View.html?docGuid=I40265b30d29f11eaa13ca2bed92d37fc&amp;originationContext=document&amp;vr=3.0&amp;rs=cblt1.0&amp;transitionType=DocumentItem&amp;contextData=(sc.Search)"/>
  <Relationship Id="r245"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246"
    Type="http://schemas.openxmlformats.org/officeDocument/2006/relationships/hyperlink"
    TargetMode="External"
    Target="http://www.westlaw.com/Link/Document/FullText?findType=L&amp;pubNum=1002017&amp;cite=NDCNART11S3&amp;originatingDoc=I40265b30d29f11eaa13ca2bed92d37fc&amp;refType=LQ&amp;originationContext=document&amp;vr=3.0&amp;rs=cblt1.0&amp;transitionType=DocumentItem&amp;contextData=(sc.Search)"/>
  <Relationship Id="r247"
    Type="http://schemas.openxmlformats.org/officeDocument/2006/relationships/hyperlink"
    TargetMode="External"
    Target="http://www.westlaw.com/Link/Document/FullText?findType=L&amp;pubNum=1002016&amp;cite=NDST61-33.1-01&amp;originatingDoc=I40265b30d29f11eaa13ca2bed92d37fc&amp;refType=LQ&amp;originationContext=document&amp;vr=3.0&amp;rs=cblt1.0&amp;transitionType=DocumentItem&amp;contextData=(sc.Search)"/>
  <Relationship Id="r248"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249"
    Type="http://schemas.openxmlformats.org/officeDocument/2006/relationships/hyperlink"
    TargetMode="External"
    Target="http://www.westlaw.com/Browse/Home/KeyNumber/92XXIV(A)/View.html?docGuid=I40265b30d29f11eaa13ca2bed92d37fc&amp;originationContext=document&amp;vr=3.0&amp;rs=cblt1.0&amp;transitionType=DocumentItem&amp;contextData=(sc.Search)"/>
  <Relationship Id="r250"
    Type="http://schemas.openxmlformats.org/officeDocument/2006/relationships/hyperlink"
    TargetMode="External"
    Target="http://www.westlaw.com/Browse/Home/KeyNumber/92/View.html?docGuid=I40265b30d29f11eaa13ca2bed92d37fc&amp;originationContext=document&amp;vr=3.0&amp;rs=cblt1.0&amp;transitionType=DocumentItem&amp;contextData=(sc.Search)"/>
  <Relationship Id="r251"
    Type="http://schemas.openxmlformats.org/officeDocument/2006/relationships/hyperlink"
    TargetMode="External"
    Target="http://www.westlaw.com/Browse/Home/KeyNumber/92XXIV/View.html?docGuid=I40265b30d29f11eaa13ca2bed92d37fc&amp;originationContext=document&amp;vr=3.0&amp;rs=cblt1.0&amp;transitionType=DocumentItem&amp;contextData=(sc.Search)"/>
  <Relationship Id="r252"
    Type="http://schemas.openxmlformats.org/officeDocument/2006/relationships/hyperlink"
    TargetMode="External"
    Target="http://www.westlaw.com/Browse/Home/KeyNumber/92XXIV(A)/View.html?docGuid=I40265b30d29f11eaa13ca2bed92d37fc&amp;originationContext=document&amp;vr=3.0&amp;rs=cblt1.0&amp;transitionType=DocumentItem&amp;contextData=(sc.Search)"/>
  <Relationship Id="r253"
    Type="http://schemas.openxmlformats.org/officeDocument/2006/relationships/hyperlink"
    TargetMode="External"
    Target="http://www.westlaw.com/Browse/Home/KeyNumber/92XXIV(A)1/View.html?docGuid=I40265b30d29f11eaa13ca2bed92d37fc&amp;originationContext=document&amp;vr=3.0&amp;rs=cblt1.0&amp;transitionType=DocumentItem&amp;contextData=(sc.Search)"/>
  <Relationship Id="r254"
    Type="http://schemas.openxmlformats.org/officeDocument/2006/relationships/hyperlink"
    TargetMode="External"
    Target="http://www.westlaw.com/Browse/Home/KeyNumber/92k2860/View.html?docGuid=I40265b30d29f11eaa13ca2bed92d37fc&amp;originationContext=document&amp;vr=3.0&amp;rs=cblt1.0&amp;transitionType=DocumentItem&amp;contextData=(sc.Search)"/>
  <Relationship Id="r255"
    Type="http://schemas.openxmlformats.org/officeDocument/2006/relationships/hyperlink"
    TargetMode="External"
    Target="http://www.westlaw.com/Link/Document/FullText?findType=L&amp;pubNum=1002017&amp;cite=NDCNART1S21&amp;originatingDoc=I40265b30d29f11eaa13ca2bed92d37fc&amp;refType=LQ&amp;originationContext=document&amp;vr=3.0&amp;rs=cblt1.0&amp;transitionType=DocumentItem&amp;contextData=(sc.Search)"/>
  <Relationship Id="r256"
    Type="http://schemas.openxmlformats.org/officeDocument/2006/relationships/hyperlink"
    TargetMode="External"
    Target="http://www.westlaw.com/Browse/Home/KeyNumber/361/View.html?docGuid=I40265b30d29f11eaa13ca2bed92d37fc&amp;originationContext=document&amp;vr=3.0&amp;rs=cblt1.0&amp;transitionType=DocumentItem&amp;contextData=(sc.Search)"/>
  <Relationship Id="r257"
    Type="http://schemas.openxmlformats.org/officeDocument/2006/relationships/hyperlink"
    TargetMode="External"
    Target="http://www.westlaw.com/Browse/Home/KeyNumber/361k1633/View.html?docGuid=I40265b30d29f11eaa13ca2bed92d37fc&amp;originationContext=document&amp;vr=3.0&amp;rs=cblt1.0&amp;transitionType=DocumentItem&amp;contextData=(sc.Search)"/>
  <Relationship Id="r258"
    Type="http://schemas.openxmlformats.org/officeDocument/2006/relationships/hyperlink"
    TargetMode="External"
    Target="http://www.westlaw.com/Browse/Home/KeyNumber/361/View.html?docGuid=I40265b30d29f11eaa13ca2bed92d37fc&amp;originationContext=document&amp;vr=3.0&amp;rs=cblt1.0&amp;transitionType=DocumentItem&amp;contextData=(sc.Search)"/>
  <Relationship Id="r259"
    Type="http://schemas.openxmlformats.org/officeDocument/2006/relationships/hyperlink"
    TargetMode="External"
    Target="http://www.westlaw.com/Browse/Home/KeyNumber/361XI/View.html?docGuid=I40265b30d29f11eaa13ca2bed92d37fc&amp;originationContext=document&amp;vr=3.0&amp;rs=cblt1.0&amp;transitionType=DocumentItem&amp;contextData=(sc.Search)"/>
  <Relationship Id="r260"
    Type="http://schemas.openxmlformats.org/officeDocument/2006/relationships/hyperlink"
    TargetMode="External"
    Target="http://www.westlaw.com/Browse/Home/KeyNumber/361XI(A)/View.html?docGuid=I40265b30d29f11eaa13ca2bed92d37fc&amp;originationContext=document&amp;vr=3.0&amp;rs=cblt1.0&amp;transitionType=DocumentItem&amp;contextData=(sc.Search)"/>
  <Relationship Id="r261"
    Type="http://schemas.openxmlformats.org/officeDocument/2006/relationships/hyperlink"
    TargetMode="External"
    Target="http://www.westlaw.com/Browse/Home/KeyNumber/361k1633/View.html?docGuid=I40265b30d29f11eaa13ca2bed92d37fc&amp;originationContext=document&amp;vr=3.0&amp;rs=cblt1.0&amp;transitionType=DocumentItem&amp;contextData=(sc.Search)"/>
  <Relationship Id="r262"
    Type="http://schemas.openxmlformats.org/officeDocument/2006/relationships/hyperlink"
    TargetMode="External"
    Target="http://www.westlaw.com/Browse/Home/KeyNumber/361k1634/View.html?docGuid=I40265b30d29f11eaa13ca2bed92d37fc&amp;originationContext=document&amp;vr=3.0&amp;rs=cblt1.0&amp;transitionType=DocumentItem&amp;contextData=(sc.Search)"/>
  <Relationship Id="r263"
    Type="http://schemas.openxmlformats.org/officeDocument/2006/relationships/hyperlink"
    TargetMode="External"
    Target="http://www.westlaw.com/Link/Document/FullText?findType=L&amp;pubNum=1002017&amp;cite=NDCNART1S21&amp;originatingDoc=I40265b30d29f11eaa13ca2bed92d37fc&amp;refType=LQ&amp;originationContext=document&amp;vr=3.0&amp;rs=cblt1.0&amp;transitionType=DocumentItem&amp;contextData=(sc.Search)"/>
  <Relationship Id="r264"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65"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266"
    Type="http://schemas.openxmlformats.org/officeDocument/2006/relationships/hyperlink"
    TargetMode="External"
    Target="http://www.westlaw.com/Browse/Home/KeyNumber/361/View.html?docGuid=I40265b30d29f11eaa13ca2bed92d37fc&amp;originationContext=document&amp;vr=3.0&amp;rs=cblt1.0&amp;transitionType=DocumentItem&amp;contextData=(sc.Search)"/>
  <Relationship Id="r267"
    Type="http://schemas.openxmlformats.org/officeDocument/2006/relationships/hyperlink"
    TargetMode="External"
    Target="http://www.westlaw.com/Browse/Home/KeyNumber/361k1642/View.html?docGuid=I40265b30d29f11eaa13ca2bed92d37fc&amp;originationContext=document&amp;vr=3.0&amp;rs=cblt1.0&amp;transitionType=DocumentItem&amp;contextData=(sc.Search)"/>
  <Relationship Id="r268"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69"
    Type="http://schemas.openxmlformats.org/officeDocument/2006/relationships/hyperlink"
    TargetMode="External"
    Target="http://www.westlaw.com/Browse/Home/KeyNumber/260I/View.html?docGuid=I40265b30d29f11eaa13ca2bed92d37fc&amp;originationContext=document&amp;vr=3.0&amp;rs=cblt1.0&amp;transitionType=DocumentItem&amp;contextData=(sc.Search)"/>
  <Relationship Id="r270"
    Type="http://schemas.openxmlformats.org/officeDocument/2006/relationships/hyperlink"
    TargetMode="External"
    Target="http://www.westlaw.com/Browse/Home/KeyNumber/260I(A)/View.html?docGuid=I40265b30d29f11eaa13ca2bed92d37fc&amp;originationContext=document&amp;vr=3.0&amp;rs=cblt1.0&amp;transitionType=DocumentItem&amp;contextData=(sc.Search)"/>
  <Relationship Id="r271"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272"
    Type="http://schemas.openxmlformats.org/officeDocument/2006/relationships/hyperlink"
    TargetMode="External"
    Target="http://www.westlaw.com/Browse/Home/KeyNumber/361/View.html?docGuid=I40265b30d29f11eaa13ca2bed92d37fc&amp;originationContext=document&amp;vr=3.0&amp;rs=cblt1.0&amp;transitionType=DocumentItem&amp;contextData=(sc.Search)"/>
  <Relationship Id="r273"
    Type="http://schemas.openxmlformats.org/officeDocument/2006/relationships/hyperlink"
    TargetMode="External"
    Target="http://www.westlaw.com/Browse/Home/KeyNumber/361XI/View.html?docGuid=I40265b30d29f11eaa13ca2bed92d37fc&amp;originationContext=document&amp;vr=3.0&amp;rs=cblt1.0&amp;transitionType=DocumentItem&amp;contextData=(sc.Search)"/>
  <Relationship Id="r274"
    Type="http://schemas.openxmlformats.org/officeDocument/2006/relationships/hyperlink"
    TargetMode="External"
    Target="http://www.westlaw.com/Browse/Home/KeyNumber/361XI(A)/View.html?docGuid=I40265b30d29f11eaa13ca2bed92d37fc&amp;originationContext=document&amp;vr=3.0&amp;rs=cblt1.0&amp;transitionType=DocumentItem&amp;contextData=(sc.Search)"/>
  <Relationship Id="r275"
    Type="http://schemas.openxmlformats.org/officeDocument/2006/relationships/hyperlink"
    TargetMode="External"
    Target="http://www.westlaw.com/Browse/Home/KeyNumber/361k1636/View.html?docGuid=I40265b30d29f11eaa13ca2bed92d37fc&amp;originationContext=document&amp;vr=3.0&amp;rs=cblt1.0&amp;transitionType=DocumentItem&amp;contextData=(sc.Search)"/>
  <Relationship Id="r276"
    Type="http://schemas.openxmlformats.org/officeDocument/2006/relationships/hyperlink"
    TargetMode="External"
    Target="http://www.westlaw.com/Browse/Home/KeyNumber/361k1642/View.html?docGuid=I40265b30d29f11eaa13ca2bed92d37fc&amp;originationContext=document&amp;vr=3.0&amp;rs=cblt1.0&amp;transitionType=DocumentItem&amp;contextData=(sc.Search)"/>
  <Relationship Id="r277"
    Type="http://schemas.openxmlformats.org/officeDocument/2006/relationships/hyperlink"
    TargetMode="External"
    Target="http://www.westlaw.com/Browse/Home/KeyNumber/361k1642(1)/View.html?docGuid=I40265b30d29f11eaa13ca2bed92d37fc&amp;originationContext=document&amp;vr=3.0&amp;rs=cblt1.0&amp;transitionType=DocumentItem&amp;contextData=(sc.Search)"/>
  <Relationship Id="r278"
    Type="http://schemas.openxmlformats.org/officeDocument/2006/relationships/hyperlink"
    TargetMode="External"
    Target="http://www.westlaw.com/Link/Document/FullText?findType=L&amp;pubNum=1002017&amp;cite=NDCNART1S22&amp;originatingDoc=I40265b30d29f11eaa13ca2bed92d37fc&amp;refType=LQ&amp;originationContext=document&amp;vr=3.0&amp;rs=cblt1.0&amp;transitionType=DocumentItem&amp;contextData=(sc.Search)"/>
  <Relationship Id="r279"
    Type="http://schemas.openxmlformats.org/officeDocument/2006/relationships/hyperlink"
    TargetMode="External"
    Target="http://www.westlaw.com/Link/Document/FullText?findType=L&amp;pubNum=1002017&amp;cite=NDCNART1S23&amp;originatingDoc=I40265b30d29f11eaa13ca2bed92d37fc&amp;refType=LQ&amp;originationContext=document&amp;vr=3.0&amp;rs=cblt1.0&amp;transitionType=DocumentItem&amp;contextData=(sc.Search)"/>
  <Relationship Id="r280"
    Type="http://schemas.openxmlformats.org/officeDocument/2006/relationships/hyperlink"
    TargetMode="External"
    Target="http://www.westlaw.com/Link/Document/FullText?findType=L&amp;pubNum=1002016&amp;cite=NDST61-33.1-01&amp;originatingDoc=I40265b30d29f11eaa13ca2bed92d37fc&amp;refType=LQ&amp;originationContext=document&amp;vr=3.0&amp;rs=cblt1.0&amp;transitionType=DocumentItem&amp;contextData=(sc.Search)"/>
  <Relationship Id="r281"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82"
    Type="http://schemas.openxmlformats.org/officeDocument/2006/relationships/hyperlink"
    TargetMode="External"
    Target="http://www.westlaw.com/Browse/Home/KeyNumber/260k55(6)/View.html?docGuid=I40265b30d29f11eaa13ca2bed92d37fc&amp;originationContext=document&amp;vr=3.0&amp;rs=cblt1.0&amp;transitionType=DocumentItem&amp;contextData=(sc.Search)"/>
  <Relationship Id="r283"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84"
    Type="http://schemas.openxmlformats.org/officeDocument/2006/relationships/hyperlink"
    TargetMode="External"
    Target="http://www.westlaw.com/Browse/Home/KeyNumber/260II/View.html?docGuid=I40265b30d29f11eaa13ca2bed92d37fc&amp;originationContext=document&amp;vr=3.0&amp;rs=cblt1.0&amp;transitionType=DocumentItem&amp;contextData=(sc.Search)"/>
  <Relationship Id="r285"
    Type="http://schemas.openxmlformats.org/officeDocument/2006/relationships/hyperlink"
    TargetMode="External"
    Target="http://www.westlaw.com/Browse/Home/KeyNumber/260II(B)/View.html?docGuid=I40265b30d29f11eaa13ca2bed92d37fc&amp;originationContext=document&amp;vr=3.0&amp;rs=cblt1.0&amp;transitionType=DocumentItem&amp;contextData=(sc.Search)"/>
  <Relationship Id="r286"
    Type="http://schemas.openxmlformats.org/officeDocument/2006/relationships/hyperlink"
    TargetMode="External"
    Target="http://www.westlaw.com/Browse/Home/KeyNumber/260k55/View.html?docGuid=I40265b30d29f11eaa13ca2bed92d37fc&amp;originationContext=document&amp;vr=3.0&amp;rs=cblt1.0&amp;transitionType=DocumentItem&amp;contextData=(sc.Search)"/>
  <Relationship Id="r287"
    Type="http://schemas.openxmlformats.org/officeDocument/2006/relationships/hyperlink"
    TargetMode="External"
    Target="http://www.westlaw.com/Browse/Home/KeyNumber/260k55(6)/View.html?docGuid=I40265b30d29f11eaa13ca2bed92d37fc&amp;originationContext=document&amp;vr=3.0&amp;rs=cblt1.0&amp;transitionType=DocumentItem&amp;contextData=(sc.Search)"/>
  <Relationship Id="r288"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89"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290"
    Type="http://schemas.openxmlformats.org/officeDocument/2006/relationships/hyperlink"
    TargetMode="External"
    Target="http://www.westlaw.com/Browse/Home/KeyNumber/260/View.html?docGuid=I40265b30d29f11eaa13ca2bed92d37fc&amp;originationContext=document&amp;vr=3.0&amp;rs=cblt1.0&amp;transitionType=DocumentItem&amp;contextData=(sc.Search)"/>
  <Relationship Id="r291"
    Type="http://schemas.openxmlformats.org/officeDocument/2006/relationships/hyperlink"
    TargetMode="External"
    Target="http://www.westlaw.com/Browse/Home/KeyNumber/260I/View.html?docGuid=I40265b30d29f11eaa13ca2bed92d37fc&amp;originationContext=document&amp;vr=3.0&amp;rs=cblt1.0&amp;transitionType=DocumentItem&amp;contextData=(sc.Search)"/>
  <Relationship Id="r292"
    Type="http://schemas.openxmlformats.org/officeDocument/2006/relationships/hyperlink"
    TargetMode="External"
    Target="http://www.westlaw.com/Browse/Home/KeyNumber/260I(A)/View.html?docGuid=I40265b30d29f11eaa13ca2bed92d37fc&amp;originationContext=document&amp;vr=3.0&amp;rs=cblt1.0&amp;transitionType=DocumentItem&amp;contextData=(sc.Search)"/>
  <Relationship Id="r293"
    Type="http://schemas.openxmlformats.org/officeDocument/2006/relationships/hyperlink"
    TargetMode="External"
    Target="http://www.westlaw.com/Browse/Home/KeyNumber/260k1/View.html?docGuid=I40265b30d29f11eaa13ca2bed92d37fc&amp;originationContext=document&amp;vr=3.0&amp;rs=cblt1.0&amp;transitionType=DocumentItem&amp;contextData=(sc.Search)"/>
  <Relationship Id="r294"
    Type="http://schemas.openxmlformats.org/officeDocument/2006/relationships/hyperlink"
    TargetMode="External"
    Target="http://www.westlaw.com/Link/Document/FullText?findType=L&amp;pubNum=1002016&amp;cite=NDST61-33.1-01&amp;originatingDoc=I40265b30d29f11eaa13ca2bed92d37fc&amp;refType=LQ&amp;originationContext=document&amp;vr=3.0&amp;rs=cblt1.0&amp;transitionType=DocumentItem&amp;contextData=(sc.Search)"/>
  <Relationship Id="r295"
    Type="http://schemas.openxmlformats.org/officeDocument/2006/relationships/hyperlink"
    TargetMode="External"
    Target="http://www.westlaw.com/Link/RelatedInformation/DocHeadnoteLink?docGuid=I40265b30d29f11eaa13ca2bed92d37fc&amp;headnoteId=205155958003120210801150224&amp;originationContext=document&amp;vr=3.0&amp;rs=cblt1.0&amp;transitionType=CitingReferences&amp;contextData=(sc.Search)"/>
  <Relationship Id="r296"
    Type="http://schemas.openxmlformats.org/officeDocument/2006/relationships/hyperlink"
    TargetMode="External"
    Target="http://www.westlaw.com/Browse/Home/KeyNumber/405/View.html?docGuid=I40265b30d29f11eaa13ca2bed92d37fc&amp;originationContext=document&amp;vr=3.0&amp;rs=cblt1.0&amp;transitionType=DocumentItem&amp;contextData=(sc.Search)"/>
  <Relationship Id="r297"
    Type="http://schemas.openxmlformats.org/officeDocument/2006/relationships/hyperlink"
    TargetMode="External"
    Target="http://www.westlaw.com/Browse/Home/KeyNumber/405k1005/View.html?docGuid=I40265b30d29f11eaa13ca2bed92d37fc&amp;originationContext=document&amp;vr=3.0&amp;rs=cblt1.0&amp;transitionType=DocumentItem&amp;contextData=(sc.Search)"/>
  <Relationship Id="r298"
    Type="http://schemas.openxmlformats.org/officeDocument/2006/relationships/hyperlink"
    TargetMode="External"
    Target="http://www.westlaw.com/Browse/Home/KeyNumber/405/View.html?docGuid=I40265b30d29f11eaa13ca2bed92d37fc&amp;originationContext=document&amp;vr=3.0&amp;rs=cblt1.0&amp;transitionType=DocumentItem&amp;contextData=(sc.Search)"/>
  <Relationship Id="r299"
    Type="http://schemas.openxmlformats.org/officeDocument/2006/relationships/hyperlink"
    TargetMode="External"
    Target="http://www.westlaw.com/Browse/Home/KeyNumber/405I/View.html?docGuid=I40265b30d29f11eaa13ca2bed92d37fc&amp;originationContext=document&amp;vr=3.0&amp;rs=cblt1.0&amp;transitionType=DocumentItem&amp;contextData=(sc.Search)"/>
  <Relationship Id="r300"
    Type="http://schemas.openxmlformats.org/officeDocument/2006/relationships/hyperlink"
    TargetMode="External"
    Target="http://www.westlaw.com/Browse/Home/KeyNumber/405k1005/View.html?docGuid=I40265b30d29f11eaa13ca2bed92d37fc&amp;originationContext=document&amp;vr=3.0&amp;rs=cblt1.0&amp;transitionType=DocumentItem&amp;contextData=(sc.Search)"/>
  <Relationship Id="r301"
    Type="http://schemas.openxmlformats.org/officeDocument/2006/relationships/hyperlink"
    TargetMode="External"
    Target="http://www.westlaw.com/Link/Document/FullText?findType=L&amp;pubNum=1002016&amp;cite=NDST1-01-06&amp;originatingDoc=I40265b30d29f11eaa13ca2bed92d37fc&amp;refType=LQ&amp;originationContext=document&amp;vr=3.0&amp;rs=cblt1.0&amp;transitionType=DocumentItem&amp;contextData=(sc.Search)"/>
  <Relationship Id="r302"
    Type="http://schemas.openxmlformats.org/officeDocument/2006/relationships/hyperlink"
    TargetMode="External"
    Target="http://www.westlaw.com/Link/Document/FullText?findType=L&amp;pubNum=1002016&amp;cite=NDST1-02-01&amp;originatingDoc=I40265b30d29f11eaa13ca2bed92d37fc&amp;refType=LQ&amp;originationContext=document&amp;vr=3.0&amp;rs=cblt1.0&amp;transitionType=DocumentItem&amp;contextData=(sc.Search)"/>
  <Relationship Id="r303"
    Type="http://schemas.openxmlformats.org/officeDocument/2006/relationships/hyperlink"
    TargetMode="External"
    Target="http://www.westlaw.com/Browse/Home/KeyNumber/30/View.html?docGuid=I40265b30d29f11eaa13ca2bed92d37fc&amp;originationContext=document&amp;vr=3.0&amp;rs=cblt1.0&amp;transitionType=DocumentItem&amp;contextData=(sc.Search)"/>
  <Relationship Id="r304"
    Type="http://schemas.openxmlformats.org/officeDocument/2006/relationships/hyperlink"
    TargetMode="External"
    Target="http://www.westlaw.com/Browse/Home/KeyNumber/30k3712/View.html?docGuid=I40265b30d29f11eaa13ca2bed92d37fc&amp;originationContext=document&amp;vr=3.0&amp;rs=cblt1.0&amp;transitionType=DocumentItem&amp;contextData=(sc.Search)"/>
  <Relationship Id="r305"
    Type="http://schemas.openxmlformats.org/officeDocument/2006/relationships/hyperlink"
    TargetMode="External"
    Target="http://www.westlaw.com/Browse/Home/KeyNumber/30/View.html?docGuid=I40265b30d29f11eaa13ca2bed92d37fc&amp;originationContext=document&amp;vr=3.0&amp;rs=cblt1.0&amp;transitionType=DocumentItem&amp;contextData=(sc.Search)"/>
  <Relationship Id="r306"
    Type="http://schemas.openxmlformats.org/officeDocument/2006/relationships/hyperlink"
    TargetMode="External"
    Target="http://www.westlaw.com/Browse/Home/KeyNumber/30XVI/View.html?docGuid=I40265b30d29f11eaa13ca2bed92d37fc&amp;originationContext=document&amp;vr=3.0&amp;rs=cblt1.0&amp;transitionType=DocumentItem&amp;contextData=(sc.Search)"/>
  <Relationship Id="r307"
    Type="http://schemas.openxmlformats.org/officeDocument/2006/relationships/hyperlink"
    TargetMode="External"
    Target="http://www.westlaw.com/Browse/Home/KeyNumber/30XVI(D)/View.html?docGuid=I40265b30d29f11eaa13ca2bed92d37fc&amp;originationContext=document&amp;vr=3.0&amp;rs=cblt1.0&amp;transitionType=DocumentItem&amp;contextData=(sc.Search)"/>
  <Relationship Id="r308"
    Type="http://schemas.openxmlformats.org/officeDocument/2006/relationships/hyperlink"
    TargetMode="External"
    Target="http://www.westlaw.com/Browse/Home/KeyNumber/30XVI(D)21/View.html?docGuid=I40265b30d29f11eaa13ca2bed92d37fc&amp;originationContext=document&amp;vr=3.0&amp;rs=cblt1.0&amp;transitionType=DocumentItem&amp;contextData=(sc.Search)"/>
  <Relationship Id="r309"
    Type="http://schemas.openxmlformats.org/officeDocument/2006/relationships/hyperlink"
    TargetMode="External"
    Target="http://www.westlaw.com/Browse/Home/KeyNumber/30k3712/View.html?docGuid=I40265b30d29f11eaa13ca2bed92d37fc&amp;originationContext=document&amp;vr=3.0&amp;rs=cblt1.0&amp;transitionType=DocumentItem&amp;contextData=(sc.Search)"/>
  <Relationship Id="r310"
    Type="http://schemas.openxmlformats.org/officeDocument/2006/relationships/hyperlink"
    TargetMode="External"
    Target="http://www.westlaw.com/Browse/Home/KeyNumber/30k3713/View.html?docGuid=I40265b30d29f11eaa13ca2bed92d37fc&amp;originationContext=document&amp;vr=3.0&amp;rs=cblt1.0&amp;transitionType=DocumentItem&amp;contextData=(sc.Search)"/>
  <Relationship Id="r311"
    Type="http://schemas.openxmlformats.org/officeDocument/2006/relationships/hyperlink"
    TargetMode="External"
    Target="http://www.westlaw.com/Browse/Home/KeyNumber/102/View.html?docGuid=I40265b30d29f11eaa13ca2bed92d37fc&amp;originationContext=document&amp;vr=3.0&amp;rs=cblt1.0&amp;transitionType=DocumentItem&amp;contextData=(sc.Search)"/>
  <Relationship Id="r312"
    Type="http://schemas.openxmlformats.org/officeDocument/2006/relationships/hyperlink"
    TargetMode="External"
    Target="http://www.westlaw.com/Browse/Home/KeyNumber/102k542/View.html?docGuid=I40265b30d29f11eaa13ca2bed92d37fc&amp;originationContext=document&amp;vr=3.0&amp;rs=cblt1.0&amp;transitionType=DocumentItem&amp;contextData=(sc.Search)"/>
  <Relationship Id="r313"
    Type="http://schemas.openxmlformats.org/officeDocument/2006/relationships/hyperlink"
    TargetMode="External"
    Target="http://www.westlaw.com/Browse/Home/KeyNumber/102/View.html?docGuid=I40265b30d29f11eaa13ca2bed92d37fc&amp;originationContext=document&amp;vr=3.0&amp;rs=cblt1.0&amp;transitionType=DocumentItem&amp;contextData=(sc.Search)"/>
  <Relationship Id="r314"
    Type="http://schemas.openxmlformats.org/officeDocument/2006/relationships/hyperlink"
    TargetMode="External"
    Target="http://www.westlaw.com/Browse/Home/KeyNumber/102III/View.html?docGuid=I40265b30d29f11eaa13ca2bed92d37fc&amp;originationContext=document&amp;vr=3.0&amp;rs=cblt1.0&amp;transitionType=DocumentItem&amp;contextData=(sc.Search)"/>
  <Relationship Id="r315"
    Type="http://schemas.openxmlformats.org/officeDocument/2006/relationships/hyperlink"
    TargetMode="External"
    Target="http://www.westlaw.com/Browse/Home/KeyNumber/102III(A)/View.html?docGuid=I40265b30d29f11eaa13ca2bed92d37fc&amp;originationContext=document&amp;vr=3.0&amp;rs=cblt1.0&amp;transitionType=DocumentItem&amp;contextData=(sc.Search)"/>
  <Relationship Id="r316"
    Type="http://schemas.openxmlformats.org/officeDocument/2006/relationships/hyperlink"
    TargetMode="External"
    Target="http://www.westlaw.com/Browse/Home/KeyNumber/102III(A)1/View.html?docGuid=I40265b30d29f11eaa13ca2bed92d37fc&amp;originationContext=document&amp;vr=3.0&amp;rs=cblt1.0&amp;transitionType=DocumentItem&amp;contextData=(sc.Search)"/>
  <Relationship Id="r317"
    Type="http://schemas.openxmlformats.org/officeDocument/2006/relationships/hyperlink"
    TargetMode="External"
    Target="http://www.westlaw.com/Browse/Home/KeyNumber/102k542/View.html?docGuid=I40265b30d29f11eaa13ca2bed92d37fc&amp;originationContext=document&amp;vr=3.0&amp;rs=cblt1.0&amp;transitionType=DocumentItem&amp;contextData=(sc.Search)"/>
  <Relationship Id="r318"
    Type="http://schemas.openxmlformats.org/officeDocument/2006/relationships/hyperlink"
    TargetMode="External"
    Target="http://www.westlaw.com/Browse/Home/KeyNumber/102k543/View.html?docGuid=I40265b30d29f11eaa13ca2bed92d37fc&amp;originationContext=document&amp;vr=3.0&amp;rs=cblt1.0&amp;transitionType=DocumentItem&amp;contextData=(sc.Search)"/>
  <Relationship Id="r319"
    Type="http://schemas.openxmlformats.org/officeDocument/2006/relationships/hyperlink"
    TargetMode="External"
    Target="http://www.westlaw.com/Browse/Home/KeyNumber/102/View.html?docGuid=I40265b30d29f11eaa13ca2bed92d37fc&amp;originationContext=document&amp;vr=3.0&amp;rs=cblt1.0&amp;transitionType=DocumentItem&amp;contextData=(sc.Search)"/>
  <Relationship Id="r320"
    Type="http://schemas.openxmlformats.org/officeDocument/2006/relationships/hyperlink"
    TargetMode="External"
    Target="http://www.westlaw.com/Browse/Home/KeyNumber/102k544/View.html?docGuid=I40265b30d29f11eaa13ca2bed92d37fc&amp;originationContext=document&amp;vr=3.0&amp;rs=cblt1.0&amp;transitionType=DocumentItem&amp;contextData=(sc.Search)"/>
  <Relationship Id="r321"
    Type="http://schemas.openxmlformats.org/officeDocument/2006/relationships/hyperlink"
    TargetMode="External"
    Target="http://www.westlaw.com/Browse/Home/KeyNumber/102/View.html?docGuid=I40265b30d29f11eaa13ca2bed92d37fc&amp;originationContext=document&amp;vr=3.0&amp;rs=cblt1.0&amp;transitionType=DocumentItem&amp;contextData=(sc.Search)"/>
  <Relationship Id="r322"
    Type="http://schemas.openxmlformats.org/officeDocument/2006/relationships/hyperlink"
    TargetMode="External"
    Target="http://www.westlaw.com/Browse/Home/KeyNumber/102III/View.html?docGuid=I40265b30d29f11eaa13ca2bed92d37fc&amp;originationContext=document&amp;vr=3.0&amp;rs=cblt1.0&amp;transitionType=DocumentItem&amp;contextData=(sc.Search)"/>
  <Relationship Id="r323"
    Type="http://schemas.openxmlformats.org/officeDocument/2006/relationships/hyperlink"
    TargetMode="External"
    Target="http://www.westlaw.com/Browse/Home/KeyNumber/102III(A)/View.html?docGuid=I40265b30d29f11eaa13ca2bed92d37fc&amp;originationContext=document&amp;vr=3.0&amp;rs=cblt1.0&amp;transitionType=DocumentItem&amp;contextData=(sc.Search)"/>
  <Relationship Id="r324"
    Type="http://schemas.openxmlformats.org/officeDocument/2006/relationships/hyperlink"
    TargetMode="External"
    Target="http://www.westlaw.com/Browse/Home/KeyNumber/102III(A)1/View.html?docGuid=I40265b30d29f11eaa13ca2bed92d37fc&amp;originationContext=document&amp;vr=3.0&amp;rs=cblt1.0&amp;transitionType=DocumentItem&amp;contextData=(sc.Search)"/>
  <Relationship Id="r325"
    Type="http://schemas.openxmlformats.org/officeDocument/2006/relationships/hyperlink"
    TargetMode="External"
    Target="http://www.westlaw.com/Browse/Home/KeyNumber/102k542/View.html?docGuid=I40265b30d29f11eaa13ca2bed92d37fc&amp;originationContext=document&amp;vr=3.0&amp;rs=cblt1.0&amp;transitionType=DocumentItem&amp;contextData=(sc.Search)"/>
  <Relationship Id="r326"
    Type="http://schemas.openxmlformats.org/officeDocument/2006/relationships/hyperlink"
    TargetMode="External"
    Target="http://www.westlaw.com/Browse/Home/KeyNumber/102k544/View.html?docGuid=I40265b30d29f11eaa13ca2bed92d37fc&amp;originationContext=document&amp;vr=3.0&amp;rs=cblt1.0&amp;transitionType=DocumentItem&amp;contextData=(sc.Search)"/>
  <Relationship Id="r327"
    Type="http://schemas.openxmlformats.org/officeDocument/2006/relationships/hyperlink"
    TargetMode="External"
    Target="http://www.westlaw.com/Browse/Home/KeyNumber/46H/View.html?docGuid=I40265b30d29f11eaa13ca2bed92d37fc&amp;originationContext=document&amp;vr=3.0&amp;rs=cblt1.0&amp;transitionType=DocumentItem&amp;contextData=(sc.Search)"/>
  <Relationship Id="r328"
    Type="http://schemas.openxmlformats.org/officeDocument/2006/relationships/hyperlink"
    TargetMode="External"
    Target="http://www.westlaw.com/Browse/Home/KeyNumber/46HVII(D)/View.html?docGuid=I40265b30d29f11eaa13ca2bed92d37fc&amp;originationContext=document&amp;vr=3.0&amp;rs=cblt1.0&amp;transitionType=DocumentItem&amp;contextData=(sc.Search)"/>
  <Relationship Id="r329"
    Type="http://schemas.openxmlformats.org/officeDocument/2006/relationships/hyperlink"
    TargetMode="External"
    Target="http://www.westlaw.com/Browse/Home/KeyNumber/46H/View.html?docGuid=I40265b30d29f11eaa13ca2bed92d37fc&amp;originationContext=document&amp;vr=3.0&amp;rs=cblt1.0&amp;transitionType=DocumentItem&amp;contextData=(sc.Search)"/>
  <Relationship Id="r330"
    Type="http://schemas.openxmlformats.org/officeDocument/2006/relationships/hyperlink"
    TargetMode="External"
    Target="http://www.westlaw.com/Browse/Home/KeyNumber/46HVII/View.html?docGuid=I40265b30d29f11eaa13ca2bed92d37fc&amp;originationContext=document&amp;vr=3.0&amp;rs=cblt1.0&amp;transitionType=DocumentItem&amp;contextData=(sc.Search)"/>
  <Relationship Id="r331"
    Type="http://schemas.openxmlformats.org/officeDocument/2006/relationships/hyperlink"
    TargetMode="External"
    Target="http://www.westlaw.com/Browse/Home/KeyNumber/46HVII(D)/View.html?docGuid=I40265b30d29f11eaa13ca2bed92d37fc&amp;originationContext=document&amp;vr=3.0&amp;rs=cblt1.0&amp;transitionType=DocumentItem&amp;contextData=(sc.Search)"/>
  <Relationship Id="r332"
    Type="http://schemas.openxmlformats.org/officeDocument/2006/relationships/hyperlink"
    TargetMode="External"
    Target="http://www.westlaw.com/Browse/Home/KeyNumber/46Hk301/View.html?docGuid=I40265b30d29f11eaa13ca2bed92d37fc&amp;originationContext=document&amp;vr=3.0&amp;rs=cblt1.0&amp;transitionType=DocumentItem&amp;contextData=(sc.Search)"/>
  <Relationship Id="r333"
    Type="http://schemas.openxmlformats.org/officeDocument/2006/relationships/hyperlink"
    TargetMode="External"
    Target="http://www.westlaw.com/Link/Document/FullText?findType=h&amp;pubNum=176284&amp;cite=0154569101&amp;originatingDoc=I40265b30d29f11eaa13ca2bed92d37fc&amp;refType=RQ&amp;originationContext=document&amp;vr=3.0&amp;rs=cblt1.0&amp;transitionType=DocumentItem&amp;contextData=(sc.Search)"/>
  <Relationship Id="r334"
    Type="http://schemas.openxmlformats.org/officeDocument/2006/relationships/hyperlink"
    TargetMode="External"
    Target="http://www.westlaw.com/Link/Document/FullText?findType=h&amp;pubNum=176284&amp;cite=0160114101&amp;originatingDoc=I40265b30d29f11eaa13ca2bed92d37fc&amp;refType=RQ&amp;originationContext=document&amp;vr=3.0&amp;rs=cblt1.0&amp;transitionType=DocumentItem&amp;contextData=(sc.Search)"/>
  <Relationship Id="r335"
    Type="http://schemas.openxmlformats.org/officeDocument/2006/relationships/hyperlink"
    TargetMode="External"
    Target="http://www.westlaw.com/Link/Document/FullText?findType=h&amp;pubNum=176284&amp;cite=0331403501&amp;originatingDoc=I40265b30d29f11eaa13ca2bed92d37fc&amp;refType=RQ&amp;originationContext=document&amp;vr=3.0&amp;rs=cblt1.0&amp;transitionType=DocumentItem&amp;contextData=(sc.Search)"/>
  <Relationship Id="r336"
    Type="http://schemas.openxmlformats.org/officeDocument/2006/relationships/hyperlink"
    TargetMode="External"
    Target="http://www.westlaw.com/Link/Document/FullText?findType=h&amp;pubNum=176284&amp;cite=0337379101&amp;originatingDoc=I40265b30d29f11eaa13ca2bed92d37fc&amp;refType=RQ&amp;originationContext=document&amp;vr=3.0&amp;rs=cblt1.0&amp;transitionType=DocumentItem&amp;contextData=(sc.Search)"/>
  <Relationship Id="r337"
    Type="http://schemas.openxmlformats.org/officeDocument/2006/relationships/hyperlink"
    TargetMode="External"
    Target="http://www.westlaw.com/Link/Document/FullText?findType=h&amp;pubNum=176284&amp;cite=0383830701&amp;originatingDoc=I40265b30d29f11eaa13ca2bed92d37fc&amp;refType=RQ&amp;originationContext=document&amp;vr=3.0&amp;rs=cblt1.0&amp;transitionType=DocumentItem&amp;contextData=(sc.Search)"/>
  <Relationship Id="r338"
    Type="http://schemas.openxmlformats.org/officeDocument/2006/relationships/hyperlink"
    TargetMode="External"
    Target="http://www.westlaw.com/Link/Document/FullText?findType=h&amp;pubNum=176284&amp;cite=0466520601&amp;originatingDoc=I40265b30d29f11eaa13ca2bed92d37fc&amp;refType=RQ&amp;originationContext=document&amp;vr=3.0&amp;rs=cblt1.0&amp;transitionType=DocumentItem&amp;contextData=(sc.Search)"/>
  <Relationship Id="r339"
    Type="http://schemas.openxmlformats.org/officeDocument/2006/relationships/hyperlink"
    TargetMode="External"
    Target="http://www.westlaw.com/Link/Document/FullText?findType=h&amp;pubNum=176284&amp;cite=0126359801&amp;originatingDoc=I40265b30d29f11eaa13ca2bed92d37fc&amp;refType=RQ&amp;originationContext=document&amp;vr=3.0&amp;rs=cblt1.0&amp;transitionType=DocumentItem&amp;contextData=(sc.Search)"/>
  <Relationship Id="r340"
    Type="http://schemas.openxmlformats.org/officeDocument/2006/relationships/hyperlink"
    TargetMode="External"
    Target="http://www.westlaw.com/Link/Document/FullText?findType=h&amp;pubNum=176284&amp;cite=0338516201&amp;originatingDoc=I40265b30d29f11eaa13ca2bed92d37fc&amp;refType=RQ&amp;originationContext=document&amp;vr=3.0&amp;rs=cblt1.0&amp;transitionType=DocumentItem&amp;contextData=(sc.Search)"/>
  <Relationship Id="r341"
    Type="http://schemas.openxmlformats.org/officeDocument/2006/relationships/hyperlink"
    TargetMode="External"
    Target="http://www.westlaw.com/Link/Document/FullText?findType=h&amp;pubNum=176284&amp;cite=0165726801&amp;originatingDoc=I40265b30d29f11eaa13ca2bed92d37fc&amp;refType=RQ&amp;originationContext=document&amp;vr=3.0&amp;rs=cblt1.0&amp;transitionType=DocumentItem&amp;contextData=(sc.Search)"/>
  <Relationship Id="r342"
    Type="http://schemas.openxmlformats.org/officeDocument/2006/relationships/hyperlink"
    TargetMode="External"
    Target="http://www.westlaw.com/Link/Document/FullText?findType=h&amp;pubNum=176284&amp;cite=0485611101&amp;originatingDoc=I40265b30d29f11eaa13ca2bed92d37fc&amp;refType=RQ&amp;originationContext=document&amp;vr=3.0&amp;rs=cblt1.0&amp;transitionType=DocumentItem&amp;contextData=(sc.Search)"/>
  <Relationship Id="r343"
    Type="http://schemas.openxmlformats.org/officeDocument/2006/relationships/hyperlink"
    TargetMode="External"
    Target="http://www.westlaw.com/Link/Document/FullText?findType=h&amp;pubNum=176284&amp;cite=0192155301&amp;originatingDoc=I40265b30d29f11eaa13ca2bed92d37fc&amp;refType=RQ&amp;originationContext=document&amp;vr=3.0&amp;rs=cblt1.0&amp;transitionType=DocumentItem&amp;contextData=(sc.Search)"/>
  <Relationship Id="r344"
    Type="http://schemas.openxmlformats.org/officeDocument/2006/relationships/hyperlink"
    TargetMode="External"
    Target="http://www.westlaw.com/Link/Document/FullText?findType=h&amp;pubNum=176284&amp;cite=0156296201&amp;originatingDoc=I40265b30d29f11eaa13ca2bed92d37fc&amp;refType=RQ&amp;originationContext=document&amp;vr=3.0&amp;rs=cblt1.0&amp;transitionType=DocumentItem&amp;contextData=(sc.Search)"/>
  <Relationship Id="r345"
    Type="http://schemas.openxmlformats.org/officeDocument/2006/relationships/hyperlink"
    TargetMode="External"
    Target="http://www.westlaw.com/Link/Document/FullText?findType=h&amp;pubNum=176284&amp;cite=0456136901&amp;originatingDoc=I40265b30d29f11eaa13ca2bed92d37fc&amp;refType=RQ&amp;originationContext=document&amp;vr=3.0&amp;rs=cblt1.0&amp;transitionType=DocumentItem&amp;contextData=(sc.Search)"/>
  <Relationship Id="r346"
    Type="http://schemas.openxmlformats.org/officeDocument/2006/relationships/hyperlink"
    TargetMode="External"
    Target="http://www.westlaw.com/Link/Document/FullText?findType=h&amp;pubNum=176284&amp;cite=0486728301&amp;originatingDoc=I40265b30d29f11eaa13ca2bed92d37fc&amp;refType=RQ&amp;originationContext=document&amp;vr=3.0&amp;rs=cblt1.0&amp;transitionType=DocumentItem&amp;contextData=(sc.Search)"/>
  <Relationship Id="r347"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348"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349"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350"
    Type="http://schemas.openxmlformats.org/officeDocument/2006/relationships/hyperlink"
    TargetMode="External"
    Target="http://www.westlaw.com/Link/Document/FullText?findType=L&amp;pubNum=1002016&amp;cite=NDST61-33.1-02&amp;originatingDoc=I40265b30d29f11eaa13ca2bed92d37fc&amp;refType=LQ&amp;originationContext=document&amp;vr=3.0&amp;rs=cblt1.0&amp;transitionType=DocumentItem&amp;contextData=(sc.Search)"/>
  <Relationship Id="r351"
    Type="http://schemas.openxmlformats.org/officeDocument/2006/relationships/hyperlink"
    TargetMode="External"
    Target="http://www.westlaw.com/Link/Document/FullText?findType=L&amp;pubNum=1002016&amp;cite=NDST61-33.1-03&amp;originatingDoc=I40265b30d29f11eaa13ca2bed92d37fc&amp;refType=LQ&amp;originationContext=document&amp;vr=3.0&amp;rs=cblt1.0&amp;transitionType=DocumentItem&amp;contextData=(sc.Search)"/>
  <Relationship Id="r352"
    Type="http://schemas.openxmlformats.org/officeDocument/2006/relationships/hyperlink"
    TargetMode="External"
    Target="http://www.westlaw.com/Link/Document/FullText?findType=L&amp;pubNum=1002016&amp;cite=NDST61-33.1-03&amp;originatingDoc=I40265b30d29f11eaa13ca2bed92d37fc&amp;refType=LQ&amp;originationContext=document&amp;vr=3.0&amp;rs=cblt1.0&amp;transitionType=DocumentItem&amp;contextData=(sc.Search)"/>
  <Relationship Id="r353"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354"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355"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356"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357"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358"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359"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360"
    Type="http://schemas.openxmlformats.org/officeDocument/2006/relationships/hyperlink"
    TargetMode="External"
    Target="http://www.westlaw.com/Link/Document/FullText?findType=Y&amp;serNum=2041879510&amp;pubNum=0000595&amp;originatingDoc=I40265b30d29f11eaa13ca2bed92d37fc&amp;refType=RP&amp;originationContext=document&amp;vr=3.0&amp;rs=cblt1.0&amp;transitionType=DocumentItem&amp;contextData=(sc.Search)"/>
  <Relationship Id="r361"
    Type="http://schemas.openxmlformats.org/officeDocument/2006/relationships/hyperlink"
    TargetMode="External"
    Target="http://www.westlaw.com/Link/Document/FullText?findType=Y&amp;serNum=2041879510&amp;pubNum=0004597&amp;originatingDoc=I40265b30d29f11eaa13ca2bed92d37fc&amp;refType=RP&amp;originationContext=document&amp;vr=3.0&amp;rs=cblt1.0&amp;transitionType=DocumentItem&amp;contextData=(sc.Search)"/>
  <Relationship Id="r362"
    Type="http://schemas.openxmlformats.org/officeDocument/2006/relationships/hyperlink"
    TargetMode="External"
    Target="http://www.westlaw.com/Link/Document/FullText?findType=Y&amp;serNum=2033470570&amp;pubNum=0000595&amp;originatingDoc=I40265b30d29f11eaa13ca2bed92d37fc&amp;refType=RP&amp;originationContext=document&amp;vr=3.0&amp;rs=cblt1.0&amp;transitionType=DocumentItem&amp;contextData=(sc.Search)"/>
  <Relationship Id="r363"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364"
    Type="http://schemas.openxmlformats.org/officeDocument/2006/relationships/hyperlink"
    TargetMode="External"
    Target="http://www.westlaw.com/Link/Document/FullText?findType=Y&amp;serNum=1989152673&amp;pubNum=0000595&amp;originatingDoc=I40265b30d29f11eaa13ca2bed92d37fc&amp;refType=RP&amp;fi=co_pp_sp_595_289&amp;originationContext=document&amp;vr=3.0&amp;rs=cblt1.0&amp;transitionType=DocumentItem&amp;contextData=(sc.Search)#co_pp_sp_595_289"/>
  <Relationship Id="r365"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366"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367"
    Type="http://schemas.openxmlformats.org/officeDocument/2006/relationships/hyperlink"
    TargetMode="External"
    Target="http://www.westlaw.com/Link/Document/FullText?findType=Y&amp;serNum=1985141448&amp;pubNum=0000595&amp;originatingDoc=I40265b30d29f11eaa13ca2bed92d37fc&amp;refType=RP&amp;fi=co_pp_sp_595_887&amp;originationContext=document&amp;vr=3.0&amp;rs=cblt1.0&amp;transitionType=DocumentItem&amp;contextData=(sc.Search)#co_pp_sp_595_887"/>
  <Relationship Id="r368"
    Type="http://schemas.openxmlformats.org/officeDocument/2006/relationships/hyperlink"
    TargetMode="External"
    Target="https://1.next.westlaw.com/Link/RelatedInformation/Flag?documentGuid=I5e36f5989ca411d993e6d35cc61aab4a&amp;transitionType=InlineKeyCiteFlags&amp;originationContext=docHeaderFlag&amp;Rank=0&amp;ppcid=6287615c38f64dfdb7f5b5320c618b87&amp;contextData=(sc.Search)"/>
  <Relationship Id="r369"
    Type="http://schemas.openxmlformats.org/officeDocument/2006/relationships/hyperlink"
    TargetMode="External"
    Target="http://www.westlaw.com/Link/Document/FullText?findType=Y&amp;serNum=1940125751&amp;pubNum=0000780&amp;originatingDoc=I40265b30d29f11eaa13ca2bed92d37fc&amp;refType=RP&amp;fi=co_pp_sp_780_362&amp;originationContext=document&amp;vr=3.0&amp;rs=cblt1.0&amp;transitionType=DocumentItem&amp;contextData=(sc.Search)#co_pp_sp_780_362"/>
  <Relationship Id="r370"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371"
    Type="http://schemas.openxmlformats.org/officeDocument/2006/relationships/image"
    Target="images/3.png"/>
  <Relationship Id="r372"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373"
    Type="http://schemas.openxmlformats.org/officeDocument/2006/relationships/hyperlink"
    TargetMode="External"
    Target="http://www.westlaw.com/Link/Document/FullText?findType=Y&amp;serNum=2016104088&amp;pubNum=0000595&amp;originatingDoc=I40265b30d29f11eaa13ca2bed92d37fc&amp;refType=RP&amp;originationContext=document&amp;vr=3.0&amp;rs=cblt1.0&amp;transitionType=DocumentItem&amp;contextData=(sc.Search)"/>
  <Relationship Id="r374"
    Type="http://schemas.openxmlformats.org/officeDocument/2006/relationships/hyperlink"
    TargetMode="External"
    Target="http://www.westlaw.com/Link/Document/FullText?findType=Y&amp;serNum=1990130650&amp;pubNum=0000595&amp;originatingDoc=I40265b30d29f11eaa13ca2bed92d37fc&amp;refType=RP&amp;fi=co_pp_sp_595_96&amp;originationContext=document&amp;vr=3.0&amp;rs=cblt1.0&amp;transitionType=DocumentItem&amp;contextData=(sc.Search)#co_pp_sp_595_96"/>
  <Relationship Id="r375"
    Type="http://schemas.openxmlformats.org/officeDocument/2006/relationships/hyperlink"
    TargetMode="External"
    Target="http://www.westlaw.com/Link/Document/FullText?findType=Y&amp;serNum=1998121938&amp;pubNum=0000595&amp;originatingDoc=I40265b30d29f11eaa13ca2bed92d37fc&amp;refType=RP&amp;originationContext=document&amp;vr=3.0&amp;rs=cblt1.0&amp;transitionType=DocumentItem&amp;contextData=(sc.Search)"/>
  <Relationship Id="r376"
    Type="http://schemas.openxmlformats.org/officeDocument/2006/relationships/hyperlink"
    TargetMode="External"
    Target="http://www.westlaw.com/Link/Document/FullText?findType=Y&amp;serNum=1995044816&amp;pubNum=0000595&amp;originatingDoc=I40265b30d29f11eaa13ca2bed92d37fc&amp;refType=RP&amp;fi=co_pp_sp_595_266&amp;originationContext=document&amp;vr=3.0&amp;rs=cblt1.0&amp;transitionType=DocumentItem&amp;contextData=(sc.Search)#co_pp_sp_595_266"/>
  <Relationship Id="r377"
    Type="http://schemas.openxmlformats.org/officeDocument/2006/relationships/hyperlink"
    TargetMode="External"
    Target="http://www.westlaw.com/Link/Document/FullText?findType=Y&amp;serNum=1998121938&amp;pubNum=0004597&amp;originatingDoc=I40265b30d29f11eaa13ca2bed92d37fc&amp;refType=RP&amp;originationContext=document&amp;vr=3.0&amp;rs=cblt1.0&amp;transitionType=DocumentItem&amp;contextData=(sc.Search)"/>
  <Relationship Id="r378"
    Type="http://schemas.openxmlformats.org/officeDocument/2006/relationships/hyperlink"
    TargetMode="External"
    Target="https://1.next.westlaw.com/Link/RelatedInformation/Flag?documentGuid=I6a590496ff2211d9b386b232635db992&amp;transitionType=InlineKeyCiteFlags&amp;originationContext=docHeaderFlag&amp;Rank=0&amp;ppcid=6287615c38f64dfdb7f5b5320c618b87&amp;contextData=(sc.Search)"/>
  <Relationship Id="r379"
    Type="http://schemas.openxmlformats.org/officeDocument/2006/relationships/hyperlink"
    TargetMode="External"
    Target="http://www.westlaw.com/Link/Document/FullText?findType=Y&amp;serNum=2002212817&amp;pubNum=0000595&amp;originatingDoc=I40265b30d29f11eaa13ca2bed92d37fc&amp;refType=RP&amp;originationContext=document&amp;vr=3.0&amp;rs=cblt1.0&amp;transitionType=DocumentItem&amp;contextData=(sc.Search)"/>
  <Relationship Id="r380"
    Type="http://schemas.openxmlformats.org/officeDocument/2006/relationships/hyperlink"
    TargetMode="External"
    Target="http://www.westlaw.com/Link/Document/FullText?findType=Y&amp;serNum=1978107341&amp;pubNum=0000595&amp;originatingDoc=I40265b30d29f11eaa13ca2bed92d37fc&amp;refType=RP&amp;fi=co_pp_sp_595_107&amp;originationContext=document&amp;vr=3.0&amp;rs=cblt1.0&amp;transitionType=DocumentItem&amp;contextData=(sc.Search)#co_pp_sp_595_107"/>
  <Relationship Id="r381"
    Type="http://schemas.openxmlformats.org/officeDocument/2006/relationships/hyperlink"
    TargetMode="External"
    Target="http://www.westlaw.com/Link/Document/FullText?findType=Y&amp;serNum=1998121938&amp;pubNum=0000595&amp;originatingDoc=I40265b30d29f11eaa13ca2bed92d37fc&amp;refType=RP&amp;originationContext=document&amp;vr=3.0&amp;rs=cblt1.0&amp;transitionType=DocumentItem&amp;contextData=(sc.Search)"/>
  <Relationship Id="r382"
    Type="http://schemas.openxmlformats.org/officeDocument/2006/relationships/hyperlink"
    TargetMode="External"
    Target="https://1.next.westlaw.com/Link/RelatedInformation/Flag?documentGuid=I61d49df3003d11dab386b232635db992&amp;transitionType=InlineKeyCiteFlags&amp;originationContext=docHeaderFlag&amp;Rank=0&amp;ppcid=6287615c38f64dfdb7f5b5320c618b87&amp;contextData=(sc.Search)"/>
  <Relationship Id="r383"
    Type="http://schemas.openxmlformats.org/officeDocument/2006/relationships/hyperlink"
    TargetMode="External"
    Target="http://www.westlaw.com/Link/Document/FullText?findType=Y&amp;serNum=1907006797&amp;pubNum=0000594&amp;originatingDoc=I40265b30d29f11eaa13ca2bed92d37fc&amp;refType=RP&amp;fi=co_pp_sp_594_967&amp;originationContext=document&amp;vr=3.0&amp;rs=cblt1.0&amp;transitionType=DocumentItem&amp;contextData=(sc.Search)#co_pp_sp_594_967"/>
  <Relationship Id="r384"
    Type="http://schemas.openxmlformats.org/officeDocument/2006/relationships/hyperlink"
    TargetMode="External"
    Target="http://www.westlaw.com/Link/Document/FullText?findType=Y&amp;serNum=1951106132&amp;pubNum=0000595&amp;originatingDoc=I40265b30d29f11eaa13ca2bed92d37fc&amp;refType=RP&amp;fi=co_pp_sp_595_20&amp;originationContext=document&amp;vr=3.0&amp;rs=cblt1.0&amp;transitionType=DocumentItem&amp;contextData=(sc.Search)#co_pp_sp_595_20"/>
  <Relationship Id="r385"
    Type="http://schemas.openxmlformats.org/officeDocument/2006/relationships/hyperlink"
    TargetMode="External"
    Target="http://www.westlaw.com/Link/Document/FullText?findType=L&amp;pubNum=1002017&amp;cite=NDCNART6S4&amp;originatingDoc=I40265b30d29f11eaa13ca2bed92d37fc&amp;refType=LQ&amp;originationContext=document&amp;vr=3.0&amp;rs=cblt1.0&amp;transitionType=DocumentItem&amp;contextData=(sc.Search)"/>
  <Relationship Id="r386"
    Type="http://schemas.openxmlformats.org/officeDocument/2006/relationships/hyperlink"
    TargetMode="External"
    Target="https://1.next.westlaw.com/Link/RelatedInformation/Flag?documentGuid=I9905637aff3f11d983e7e9deff98dc6f&amp;transitionType=InlineKeyCiteFlags&amp;originationContext=docHeaderFlag&amp;Rank=0&amp;ppcid=6287615c38f64dfdb7f5b5320c618b87&amp;contextData=(sc.Search)"/>
  <Relationship Id="r387"
    Type="http://schemas.openxmlformats.org/officeDocument/2006/relationships/hyperlink"
    TargetMode="External"
    Target="http://www.westlaw.com/Link/Document/FullText?findType=Y&amp;serNum=1999144222&amp;pubNum=0000595&amp;originatingDoc=I40265b30d29f11eaa13ca2bed92d37fc&amp;refType=RP&amp;originationContext=document&amp;vr=3.0&amp;rs=cblt1.0&amp;transitionType=DocumentItem&amp;contextData=(sc.Search)"/>
  <Relationship Id="r388"
    Type="http://schemas.openxmlformats.org/officeDocument/2006/relationships/hyperlink"
    TargetMode="External"
    Target="http://www.westlaw.com/Link/Document/FullText?findType=L&amp;pubNum=1002017&amp;cite=NDCNART6S4&amp;originatingDoc=I40265b30d29f11eaa13ca2bed92d37fc&amp;refType=LQ&amp;originationContext=document&amp;vr=3.0&amp;rs=cblt1.0&amp;transitionType=DocumentItem&amp;contextData=(sc.Search)"/>
  <Relationship Id="r389"
    Type="http://schemas.openxmlformats.org/officeDocument/2006/relationships/hyperlink"
    TargetMode="External"
    Target="https://1.next.westlaw.com/Link/RelatedInformation/Flag?documentGuid=I9905637aff3f11d983e7e9deff98dc6f&amp;transitionType=InlineKeyCiteFlags&amp;originationContext=docHeaderFlag&amp;Rank=0&amp;ppcid=6287615c38f64dfdb7f5b5320c618b87&amp;contextData=(sc.Search)"/>
  <Relationship Id="r390"
    Type="http://schemas.openxmlformats.org/officeDocument/2006/relationships/hyperlink"
    TargetMode="External"
    Target="http://www.westlaw.com/Link/Document/FullText?findType=Y&amp;serNum=1999144222&amp;pubNum=0004597&amp;originatingDoc=I40265b30d29f11eaa13ca2bed92d37fc&amp;refType=RP&amp;originationContext=document&amp;vr=3.0&amp;rs=cblt1.0&amp;transitionType=DocumentItem&amp;contextData=(sc.Search)"/>
  <Relationship Id="r391"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392"
    Type="http://schemas.openxmlformats.org/officeDocument/2006/relationships/hyperlink"
    TargetMode="External"
    Target="http://www.westlaw.com/Link/Document/FullText?findType=Y&amp;serNum=2044087772&amp;pubNum=0000595&amp;originatingDoc=I40265b30d29f11eaa13ca2bed92d37fc&amp;refType=RP&amp;originationContext=document&amp;vr=3.0&amp;rs=cblt1.0&amp;transitionType=DocumentItem&amp;contextData=(sc.Search)"/>
  <Relationship Id="r393"
    Type="http://schemas.openxmlformats.org/officeDocument/2006/relationships/hyperlink"
    TargetMode="External"
    Target="https://1.next.westlaw.com/Link/RelatedInformation/Flag?documentGuid=I2352a13e9c1e11d9bdd1cfdd544ca3a4&amp;transitionType=InlineKeyCiteFlags&amp;originationContext=docHeaderFlag&amp;Rank=0&amp;ppcid=6287615c38f64dfdb7f5b5320c618b87&amp;contextData=(sc.Search)"/>
  <Relationship Id="r394"
    Type="http://schemas.openxmlformats.org/officeDocument/2006/relationships/hyperlink"
    TargetMode="External"
    Target="http://www.westlaw.com/Link/Document/FullText?findType=Y&amp;serNum=1987064904&amp;pubNum=0000780&amp;originatingDoc=I40265b30d29f11eaa13ca2bed92d37fc&amp;refType=RP&amp;fi=co_pp_sp_780_745&amp;originationContext=document&amp;vr=3.0&amp;rs=cblt1.0&amp;transitionType=DocumentItem&amp;contextData=(sc.Search)#co_pp_sp_780_745"/>
  <Relationship Id="r395"
    Type="http://schemas.openxmlformats.org/officeDocument/2006/relationships/hyperlink"
    TargetMode="External"
    Target="http://www.westlaw.com/Link/Document/FullText?findType=Y&amp;serNum=1939108093&amp;pubNum=0000594&amp;originatingDoc=I40265b30d29f11eaa13ca2bed92d37fc&amp;refType=RP&amp;fi=co_pp_sp_594_526&amp;originationContext=document&amp;vr=3.0&amp;rs=cblt1.0&amp;transitionType=DocumentItem&amp;contextData=(sc.Search)#co_pp_sp_594_526"/>
  <Relationship Id="r396"
    Type="http://schemas.openxmlformats.org/officeDocument/2006/relationships/hyperlink"
    TargetMode="External"
    Target="https://1.next.westlaw.com/Link/RelatedInformation/Flag?documentGuid=Ib638fbb2fe8a11d99439b076ef9ec4de&amp;transitionType=InlineKeyCiteFlags&amp;originationContext=docHeaderFlag&amp;Rank=0&amp;ppcid=6287615c38f64dfdb7f5b5320c618b87&amp;contextData=(sc.Search)"/>
  <Relationship Id="r397"
    Type="http://schemas.openxmlformats.org/officeDocument/2006/relationships/hyperlink"
    TargetMode="External"
    Target="http://www.westlaw.com/Link/Document/FullText?findType=Y&amp;serNum=1947105266&amp;pubNum=0000595&amp;originatingDoc=I40265b30d29f11eaa13ca2bed92d37fc&amp;refType=RP&amp;fi=co_pp_sp_595_922&amp;originationContext=document&amp;vr=3.0&amp;rs=cblt1.0&amp;transitionType=DocumentItem&amp;contextData=(sc.Search)#co_pp_sp_595_922"/>
  <Relationship Id="r398"
    Type="http://schemas.openxmlformats.org/officeDocument/2006/relationships/hyperlink"
    TargetMode="External"
    Target="http://www.westlaw.com/Link/Document/FullText?findType=Y&amp;serNum=1905006764&amp;pubNum=0000594&amp;originatingDoc=I40265b30d29f11eaa13ca2bed92d37fc&amp;refType=RP&amp;originationContext=document&amp;vr=3.0&amp;rs=cblt1.0&amp;transitionType=DocumentItem&amp;contextData=(sc.Search)"/>
  <Relationship Id="r399"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400"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401"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402"
    Type="http://schemas.openxmlformats.org/officeDocument/2006/relationships/hyperlink"
    TargetMode="External"
    Target="http://www.westlaw.com/Link/Document/FullText?findType=L&amp;pubNum=1002016&amp;cite=NDST28-01-22.1&amp;originatingDoc=I40265b30d29f11eaa13ca2bed92d37fc&amp;refType=LQ&amp;originationContext=document&amp;vr=3.0&amp;rs=cblt1.0&amp;transitionType=DocumentItem&amp;contextData=(sc.Search)"/>
  <Relationship Id="r403"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404"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405"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406"
    Type="http://schemas.openxmlformats.org/officeDocument/2006/relationships/hyperlink"
    TargetMode="External"
    Target="http://www.westlaw.com/Link/Document/FullText?findType=Y&amp;serNum=2028155691&amp;pubNum=0000595&amp;originatingDoc=I40265b30d29f11eaa13ca2bed92d37fc&amp;refType=RP&amp;originationContext=document&amp;vr=3.0&amp;rs=cblt1.0&amp;transitionType=DocumentItem&amp;contextData=(sc.Search)"/>
  <Relationship Id="r407"
    Type="http://schemas.openxmlformats.org/officeDocument/2006/relationships/hyperlink"
    TargetMode="External"
    Target="http://www.westlaw.com/Link/Document/FullText?findType=Y&amp;serNum=2048679557&amp;pubNum=0000595&amp;originatingDoc=I40265b30d29f11eaa13ca2bed92d37fc&amp;refType=RP&amp;originationContext=document&amp;vr=3.0&amp;rs=cblt1.0&amp;transitionType=DocumentItem&amp;contextData=(sc.Search)"/>
  <Relationship Id="r408"
    Type="http://schemas.openxmlformats.org/officeDocument/2006/relationships/hyperlink"
    TargetMode="External"
    Target="http://www.westlaw.com/Link/Document/FullText?findType=Y&amp;serNum=1898145755&amp;pubNum=0000348&amp;originatingDoc=I40265b30d29f11eaa13ca2bed92d37fc&amp;refType=RP&amp;fi=co_pp_sp_348_636&amp;originationContext=document&amp;vr=3.0&amp;rs=cblt1.0&amp;transitionType=DocumentItem&amp;contextData=(sc.Search)#co_pp_sp_348_636"/>
  <Relationship Id="r409"
    Type="http://schemas.openxmlformats.org/officeDocument/2006/relationships/hyperlink"
    TargetMode="External"
    Target="http://www.westlaw.com/Link/Document/FullText?findType=Y&amp;serNum=1899132041&amp;pubNum=0000348&amp;originatingDoc=I40265b30d29f11eaa13ca2bed92d37fc&amp;refType=RP&amp;originationContext=document&amp;vr=3.0&amp;rs=cblt1.0&amp;transitionType=DocumentItem&amp;contextData=(sc.Search)"/>
  <Relationship Id="r410"
    Type="http://schemas.openxmlformats.org/officeDocument/2006/relationships/hyperlink"
    TargetMode="External"
    Target="https://1.next.westlaw.com/Link/RelatedInformation/Flag?documentGuid=I37466a7b007b11da8ac8f235252e36df&amp;transitionType=InlineKeyCiteFlags&amp;originationContext=docHeaderFlag&amp;Rank=0&amp;ppcid=6287615c38f64dfdb7f5b5320c618b87&amp;contextData=(sc.Search)"/>
  <Relationship Id="r411"
    Type="http://schemas.openxmlformats.org/officeDocument/2006/relationships/hyperlink"
    TargetMode="External"
    Target="http://www.westlaw.com/Link/Document/FullText?findType=Y&amp;serNum=1909006954&amp;pubNum=0000594&amp;originatingDoc=I40265b30d29f11eaa13ca2bed92d37fc&amp;refType=RP&amp;fi=co_pp_sp_594_365&amp;originationContext=document&amp;vr=3.0&amp;rs=cblt1.0&amp;transitionType=DocumentItem&amp;contextData=(sc.Search)#co_pp_sp_594_365"/>
  <Relationship Id="r412"
    Type="http://schemas.openxmlformats.org/officeDocument/2006/relationships/hyperlink"
    TargetMode="External"
    Target="http://www.westlaw.com/Link/Document/FullText?findType=Y&amp;serNum=1883024020&amp;pubNum=0000596&amp;originatingDoc=I40265b30d29f11eaa13ca2bed92d37fc&amp;refType=RP&amp;fi=co_pp_sp_596_316&amp;originationContext=document&amp;vr=3.0&amp;rs=cblt1.0&amp;transitionType=DocumentItem&amp;contextData=(sc.Search)#co_pp_sp_596_316"/>
  <Relationship Id="r413"
    Type="http://schemas.openxmlformats.org/officeDocument/2006/relationships/hyperlink"
    TargetMode="External"
    Target="http://www.westlaw.com/Link/Document/FullText?findType=Y&amp;serNum=1883024020&amp;pubNum=0000596&amp;originatingDoc=I40265b30d29f11eaa13ca2bed92d37fc&amp;refType=RP&amp;fi=co_pp_sp_596_326&amp;originationContext=document&amp;vr=3.0&amp;rs=cblt1.0&amp;transitionType=DocumentItem&amp;contextData=(sc.Search)#co_pp_sp_596_326"/>
  <Relationship Id="r414"
    Type="http://schemas.openxmlformats.org/officeDocument/2006/relationships/hyperlink"
    TargetMode="External"
    Target="http://www.westlaw.com/Link/Document/FullText?findType=Y&amp;serNum=1883024020&amp;pubNum=0000596&amp;originatingDoc=I40265b30d29f11eaa13ca2bed92d37fc&amp;refType=RP&amp;fi=co_pp_sp_596_326&amp;originationContext=document&amp;vr=3.0&amp;rs=cblt1.0&amp;transitionType=DocumentItem&amp;contextData=(sc.Search)#co_pp_sp_596_326"/>
  <Relationship Id="r415"
    Type="http://schemas.openxmlformats.org/officeDocument/2006/relationships/hyperlink"
    TargetMode="External"
    Target="http://www.westlaw.com/Link/Document/FullText?findType=Y&amp;serNum=1883024020&amp;pubNum=0000596&amp;originatingDoc=I40265b30d29f11eaa13ca2bed92d37fc&amp;refType=RP&amp;originationContext=document&amp;vr=3.0&amp;rs=cblt1.0&amp;transitionType=DocumentItem&amp;contextData=(sc.Search)"/>
  <Relationship Id="r416"
    Type="http://schemas.openxmlformats.org/officeDocument/2006/relationships/hyperlink"
    TargetMode="External"
    Target="http://www.westlaw.com/Link/Document/FullText?findType=Y&amp;serNum=1883024020&amp;pubNum=0000596&amp;originatingDoc=I40265b30d29f11eaa13ca2bed92d37fc&amp;refType=RP&amp;fi=co_pp_sp_596_325&amp;originationContext=document&amp;vr=3.0&amp;rs=cblt1.0&amp;transitionType=DocumentItem&amp;contextData=(sc.Search)#co_pp_sp_596_325"/>
  <Relationship Id="r417"
    Type="http://schemas.openxmlformats.org/officeDocument/2006/relationships/hyperlink"
    TargetMode="External"
    Target="http://www.westlaw.com/Link/Document/FullText?findType=Y&amp;serNum=1883024020&amp;pubNum=0000596&amp;originatingDoc=I40265b30d29f11eaa13ca2bed92d37fc&amp;refType=RP&amp;fi=co_pp_sp_596_326&amp;originationContext=document&amp;vr=3.0&amp;rs=cblt1.0&amp;transitionType=DocumentItem&amp;contextData=(sc.Search)#co_pp_sp_596_326"/>
  <Relationship Id="r418"
    Type="http://schemas.openxmlformats.org/officeDocument/2006/relationships/hyperlink"
    TargetMode="External"
    Target="http://www.westlaw.com/Link/Document/FullText?findType=Y&amp;serNum=1883024020&amp;pubNum=0000596&amp;originatingDoc=I40265b30d29f11eaa13ca2bed92d37fc&amp;refType=RP&amp;fi=co_pp_sp_596_327&amp;originationContext=document&amp;vr=3.0&amp;rs=cblt1.0&amp;transitionType=DocumentItem&amp;contextData=(sc.Search)#co_pp_sp_596_327"/>
  <Relationship Id="r419"
    Type="http://schemas.openxmlformats.org/officeDocument/2006/relationships/hyperlink"
    TargetMode="External"
    Target="http://www.westlaw.com/Link/Document/FullText?findType=Y&amp;serNum=1904005144&amp;pubNum=0000660&amp;originatingDoc=I40265b30d29f11eaa13ca2bed92d37fc&amp;refType=RP&amp;originationContext=document&amp;vr=3.0&amp;rs=cblt1.0&amp;transitionType=DocumentItem&amp;contextData=(sc.Search)"/>
  <Relationship Id="r420"
    Type="http://schemas.openxmlformats.org/officeDocument/2006/relationships/hyperlink"
    TargetMode="External"
    Target="http://www.westlaw.com/Link/Document/FullText?findType=Y&amp;serNum=1904005144&amp;pubNum=0000660&amp;originatingDoc=I40265b30d29f11eaa13ca2bed92d37fc&amp;refType=RP&amp;fi=co_pp_sp_660_275&amp;originationContext=document&amp;vr=3.0&amp;rs=cblt1.0&amp;transitionType=DocumentItem&amp;contextData=(sc.Search)#co_pp_sp_660_275"/>
  <Relationship Id="r421"
    Type="http://schemas.openxmlformats.org/officeDocument/2006/relationships/hyperlink"
    TargetMode="External"
    Target="http://www.westlaw.com/Link/Document/FullText?findType=Y&amp;serNum=1904005144&amp;pubNum=0000220&amp;originatingDoc=I40265b30d29f11eaa13ca2bed92d37fc&amp;refType=RP&amp;originationContext=document&amp;vr=3.0&amp;rs=cblt1.0&amp;transitionType=DocumentItem&amp;contextData=(sc.Search)"/>
  <Relationship Id="r422"
    Type="http://schemas.openxmlformats.org/officeDocument/2006/relationships/hyperlink"
    TargetMode="External"
    Target="http://www.westlaw.com/Link/Document/FullText?findType=Y&amp;serNum=1923102209&amp;pubNum=0000660&amp;originatingDoc=I40265b30d29f11eaa13ca2bed92d37fc&amp;refType=RP&amp;fi=co_pp_sp_660_479&amp;originationContext=document&amp;vr=3.0&amp;rs=cblt1.0&amp;transitionType=DocumentItem&amp;contextData=(sc.Search)#co_pp_sp_660_479"/>
  <Relationship Id="r423"
    Type="http://schemas.openxmlformats.org/officeDocument/2006/relationships/hyperlink"
    TargetMode="External"
    Target="http://www.westlaw.com/Link/Document/FullText?findType=Y&amp;serNum=1923102209&amp;pubNum=0000832&amp;originatingDoc=I40265b30d29f11eaa13ca2bed92d37fc&amp;refType=RP&amp;originationContext=document&amp;vr=3.0&amp;rs=cblt1.0&amp;transitionType=DocumentItem&amp;contextData=(sc.Search)"/>
  <Relationship Id="r424"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425"
    Type="http://schemas.openxmlformats.org/officeDocument/2006/relationships/hyperlink"
    TargetMode="External"
    Target="http://www.westlaw.com/Link/Document/FullText?findType=Y&amp;serNum=1952106042&amp;pubNum=0000595&amp;originatingDoc=I40265b30d29f11eaa13ca2bed92d37fc&amp;refType=RP&amp;fi=co_pp_sp_595_53&amp;originationContext=document&amp;vr=3.0&amp;rs=cblt1.0&amp;transitionType=DocumentItem&amp;contextData=(sc.Search)#co_pp_sp_595_53"/>
  <Relationship Id="r426"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427"
    Type="http://schemas.openxmlformats.org/officeDocument/2006/relationships/hyperlink"
    TargetMode="External"
    Target="http://www.westlaw.com/Link/Document/FullText?findType=Y&amp;serNum=1952106042&amp;pubNum=0000595&amp;originatingDoc=I40265b30d29f11eaa13ca2bed92d37fc&amp;refType=RP&amp;originationContext=document&amp;vr=3.0&amp;rs=cblt1.0&amp;transitionType=DocumentItem&amp;contextData=(sc.Search)"/>
  <Relationship Id="r428"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429"
    Type="http://schemas.openxmlformats.org/officeDocument/2006/relationships/hyperlink"
    TargetMode="External"
    Target="http://www.westlaw.com/Link/Document/FullText?findType=Y&amp;serNum=1952106042&amp;pubNum=0000595&amp;originatingDoc=I40265b30d29f11eaa13ca2bed92d37fc&amp;refType=RP&amp;fi=co_pp_sp_595_53&amp;originationContext=document&amp;vr=3.0&amp;rs=cblt1.0&amp;transitionType=DocumentItem&amp;contextData=(sc.Search)#co_pp_sp_595_53"/>
  <Relationship Id="r430"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431"
    Type="http://schemas.openxmlformats.org/officeDocument/2006/relationships/hyperlink"
    TargetMode="External"
    Target="http://www.westlaw.com/Link/Document/FullText?findType=Y&amp;serNum=1952106042&amp;pubNum=0000595&amp;originatingDoc=I40265b30d29f11eaa13ca2bed92d37fc&amp;refType=RP&amp;fi=co_pp_sp_595_50&amp;originationContext=document&amp;vr=3.0&amp;rs=cblt1.0&amp;transitionType=DocumentItem&amp;contextData=(sc.Search)#co_pp_sp_595_50"/>
  <Relationship Id="r432"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433"
    Type="http://schemas.openxmlformats.org/officeDocument/2006/relationships/hyperlink"
    TargetMode="External"
    Target="http://www.westlaw.com/Link/Document/FullText?findType=Y&amp;serNum=1952106042&amp;pubNum=0000595&amp;originatingDoc=I40265b30d29f11eaa13ca2bed92d37fc&amp;refType=RP&amp;fi=co_pp_sp_595_53&amp;originationContext=document&amp;vr=3.0&amp;rs=cblt1.0&amp;transitionType=DocumentItem&amp;contextData=(sc.Search)#co_pp_sp_595_53"/>
  <Relationship Id="r434"
    Type="http://schemas.openxmlformats.org/officeDocument/2006/relationships/hyperlink"
    TargetMode="External"
    Target="https://1.next.westlaw.com/Link/RelatedInformation/Flag?documentGuid=I350c91f5007911dab386b232635db992&amp;transitionType=InlineKeyCiteFlags&amp;originationContext=docHeaderFlag&amp;Rank=0&amp;ppcid=6287615c38f64dfdb7f5b5320c618b87&amp;contextData=(sc.Search)"/>
  <Relationship Id="r435"
    Type="http://schemas.openxmlformats.org/officeDocument/2006/relationships/hyperlink"
    TargetMode="External"
    Target="http://www.westlaw.com/Link/Document/FullText?findType=Y&amp;serNum=1938108763&amp;pubNum=0000594&amp;originatingDoc=I40265b30d29f11eaa13ca2bed92d37fc&amp;refType=RP&amp;fi=co_pp_sp_594_65&amp;originationContext=document&amp;vr=3.0&amp;rs=cblt1.0&amp;transitionType=DocumentItem&amp;contextData=(sc.Search)#co_pp_sp_594_65"/>
  <Relationship Id="r436"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437"
    Type="http://schemas.openxmlformats.org/officeDocument/2006/relationships/hyperlink"
    TargetMode="External"
    Target="http://www.westlaw.com/Link/Document/FullText?findType=Y&amp;serNum=1952106042&amp;pubNum=0000595&amp;originatingDoc=I40265b30d29f11eaa13ca2bed92d37fc&amp;refType=RP&amp;originationContext=document&amp;vr=3.0&amp;rs=cblt1.0&amp;transitionType=DocumentItem&amp;contextData=(sc.Search)"/>
  <Relationship Id="r438"
    Type="http://schemas.openxmlformats.org/officeDocument/2006/relationships/hyperlink"
    TargetMode="External"
    Target="https://1.next.westlaw.com/Link/RelatedInformation/Flag?documentGuid=I350c91f5007911dab386b232635db992&amp;transitionType=InlineKeyCiteFlags&amp;originationContext=docHeaderFlag&amp;Rank=0&amp;ppcid=6287615c38f64dfdb7f5b5320c618b87&amp;contextData=(sc.Search)"/>
  <Relationship Id="r439"
    Type="http://schemas.openxmlformats.org/officeDocument/2006/relationships/hyperlink"
    TargetMode="External"
    Target="http://www.westlaw.com/Link/Document/FullText?findType=Y&amp;serNum=1938108763&amp;pubNum=0000594&amp;originatingDoc=I40265b30d29f11eaa13ca2bed92d37fc&amp;refType=RP&amp;originationContext=document&amp;vr=3.0&amp;rs=cblt1.0&amp;transitionType=DocumentItem&amp;contextData=(sc.Search)"/>
  <Relationship Id="r440"
    Type="http://schemas.openxmlformats.org/officeDocument/2006/relationships/hyperlink"
    TargetMode="External"
    Target="https://1.next.westlaw.com/Link/RelatedInformation/Flag?documentGuid=I350c91f5007911dab386b232635db992&amp;transitionType=InlineKeyCiteFlags&amp;originationContext=docHeaderFlag&amp;Rank=0&amp;ppcid=6287615c38f64dfdb7f5b5320c618b87&amp;contextData=(sc.Search)"/>
  <Relationship Id="r441"
    Type="http://schemas.openxmlformats.org/officeDocument/2006/relationships/hyperlink"
    TargetMode="External"
    Target="http://www.westlaw.com/Link/Document/FullText?findType=Y&amp;serNum=1938108763&amp;pubNum=0000576&amp;originatingDoc=I40265b30d29f11eaa13ca2bed92d37fc&amp;refType=RP&amp;originationContext=document&amp;vr=3.0&amp;rs=cblt1.0&amp;transitionType=DocumentItem&amp;contextData=(sc.Search)"/>
  <Relationship Id="r442"
    Type="http://schemas.openxmlformats.org/officeDocument/2006/relationships/hyperlink"
    TargetMode="External"
    Target="http://www.westlaw.com/Link/Document/FullText?findType=Y&amp;serNum=0294160135&amp;pubNum=0161983&amp;originatingDoc=I40265b30d29f11eaa13ca2bed92d37fc&amp;refType=TS&amp;originationContext=document&amp;vr=3.0&amp;rs=cblt1.0&amp;transitionType=DocumentItem&amp;contextData=(sc.Search)"/>
  <Relationship Id="r443"
    Type="http://schemas.openxmlformats.org/officeDocument/2006/relationships/hyperlink"
    TargetMode="External"
    Target="http://www.westlaw.com/Link/Document/FullText?findType=L&amp;pubNum=1002016&amp;cite=NDST9-05-02&amp;originatingDoc=I40265b30d29f11eaa13ca2bed92d37fc&amp;refType=LQ&amp;originationContext=document&amp;vr=3.0&amp;rs=cblt1.0&amp;transitionType=DocumentItem&amp;contextData=(sc.Search)"/>
  <Relationship Id="r444"
    Type="http://schemas.openxmlformats.org/officeDocument/2006/relationships/hyperlink"
    TargetMode="External"
    Target="https://1.next.westlaw.com/Link/RelatedInformation/Flag?documentGuid=I027c6fa49c4b11d991d0cc6b54f12d4d&amp;transitionType=InlineKeyCiteFlags&amp;originationContext=docHeaderFlag&amp;Rank=0&amp;ppcid=6287615c38f64dfdb7f5b5320c618b87&amp;contextData=(sc.Search)"/>
  <Relationship Id="r445"
    Type="http://schemas.openxmlformats.org/officeDocument/2006/relationships/hyperlink"
    TargetMode="External"
    Target="https://1.next.westlaw.com/Link/RelatedInformation/Flag?documentGuid=I027c6fa49c4b11d991d0cc6b54f12d4d&amp;transitionType=InlineKeyCiteFlags&amp;originationContext=docHeaderFlag&amp;Rank=0&amp;ppcid=6287615c38f64dfdb7f5b5320c618b87&amp;contextData=(sc.Search)"/>
  <Relationship Id="r446"
    Type="http://schemas.openxmlformats.org/officeDocument/2006/relationships/hyperlink"
    TargetMode="External"
    Target="http://www.westlaw.com/Link/Document/FullText?findType=Y&amp;serNum=1995090394&amp;pubNum=0000780&amp;originatingDoc=I40265b30d29f11eaa13ca2bed92d37fc&amp;refType=RP&amp;fi=co_pp_sp_780_229&amp;originationContext=document&amp;vr=3.0&amp;rs=cblt1.0&amp;transitionType=DocumentItem&amp;contextData=(sc.Search)#co_pp_sp_780_229"/>
  <Relationship Id="r447"
    Type="http://schemas.openxmlformats.org/officeDocument/2006/relationships/hyperlink"
    TargetMode="External"
    Target="https://1.next.westlaw.com/Link/RelatedInformation/Flag?documentGuid=I027c6fa49c4b11d991d0cc6b54f12d4d&amp;transitionType=InlineKeyCiteFlags&amp;originationContext=docHeaderFlag&amp;Rank=0&amp;ppcid=6287615c38f64dfdb7f5b5320c618b87&amp;contextData=(sc.Search)"/>
  <Relationship Id="r448"
    Type="http://schemas.openxmlformats.org/officeDocument/2006/relationships/hyperlink"
    TargetMode="External"
    Target="https://1.next.westlaw.com/Link/RelatedInformation/Flag?documentGuid=I027c6fa49c4b11d991d0cc6b54f12d4d&amp;transitionType=InlineKeyCiteFlags&amp;originationContext=docHeaderFlag&amp;Rank=0&amp;ppcid=6287615c38f64dfdb7f5b5320c618b87&amp;contextData=(sc.Search)"/>
  <Relationship Id="r449"
    Type="http://schemas.openxmlformats.org/officeDocument/2006/relationships/hyperlink"
    TargetMode="External"
    Target="http://www.westlaw.com/Link/Document/FullText?findType=Y&amp;serNum=1995090394&amp;pubNum=0000780&amp;originatingDoc=I40265b30d29f11eaa13ca2bed92d37fc&amp;refType=RP&amp;originationContext=document&amp;vr=3.0&amp;rs=cblt1.0&amp;transitionType=DocumentItem&amp;contextData=(sc.Search)"/>
  <Relationship Id="r450"
    Type="http://schemas.openxmlformats.org/officeDocument/2006/relationships/hyperlink"
    TargetMode="External"
    Target="https://1.next.westlaw.com/Link/RelatedInformation/Flag?documentGuid=Iec8085f1fe8d11d9bf60c1d57ebc853e&amp;transitionType=InlineKeyCiteFlags&amp;originationContext=docHeaderFlag&amp;Rank=0&amp;ppcid=6287615c38f64dfdb7f5b5320c618b87&amp;contextData=(sc.Search)"/>
  <Relationship Id="r451"
    Type="http://schemas.openxmlformats.org/officeDocument/2006/relationships/hyperlink"
    TargetMode="External"
    Target="http://www.westlaw.com/Link/Document/FullText?findType=Y&amp;serNum=1978128226&amp;pubNum=0000595&amp;originatingDoc=I40265b30d29f11eaa13ca2bed92d37fc&amp;refType=RP&amp;fi=co_pp_sp_595_786&amp;originationContext=document&amp;vr=3.0&amp;rs=cblt1.0&amp;transitionType=DocumentItem&amp;contextData=(sc.Search)#co_pp_sp_595_786"/>
  <Relationship Id="r452"
    Type="http://schemas.openxmlformats.org/officeDocument/2006/relationships/hyperlink"
    TargetMode="External"
    Target="http://www.westlaw.com/Link/Document/FullText?findType=Y&amp;serNum=2045493556&amp;pubNum=0000595&amp;originatingDoc=I40265b30d29f11eaa13ca2bed92d37fc&amp;refType=RP&amp;originationContext=document&amp;vr=3.0&amp;rs=cblt1.0&amp;transitionType=DocumentItem&amp;contextData=(sc.Search)"/>
  <Relationship Id="r453"
    Type="http://schemas.openxmlformats.org/officeDocument/2006/relationships/hyperlink"
    TargetMode="External"
    Target="http://www.westlaw.com/Link/Document/FullText?findType=Y&amp;serNum=1994047466&amp;pubNum=0000578&amp;originatingDoc=I40265b30d29f11eaa13ca2bed92d37fc&amp;refType=RP&amp;fi=co_pp_sp_578_96&amp;originationContext=document&amp;vr=3.0&amp;rs=cblt1.0&amp;transitionType=DocumentItem&amp;contextData=(sc.Search)#co_pp_sp_578_96"/>
  <Relationship Id="r454"
    Type="http://schemas.openxmlformats.org/officeDocument/2006/relationships/image"
    Target="images/4.png"/>
  <Relationship Id="r455"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456"
    Type="http://schemas.openxmlformats.org/officeDocument/2006/relationships/hyperlink"
    TargetMode="External"
    Target="http://www.westlaw.com/Link/Document/FullText?findType=Y&amp;serNum=2032420740&amp;pubNum=0000595&amp;originatingDoc=I40265b30d29f11eaa13ca2bed92d37fc&amp;refType=RP&amp;originationContext=document&amp;vr=3.0&amp;rs=cblt1.0&amp;transitionType=DocumentItem&amp;contextData=(sc.Search)"/>
  <Relationship Id="r457"
    Type="http://schemas.openxmlformats.org/officeDocument/2006/relationships/hyperlink"
    TargetMode="External"
    Target="https://1.next.westlaw.com/Link/RelatedInformation/Flag?documentGuid=I1798cf369c1f11d993e6d35cc61aab4a&amp;transitionType=InlineKeyCiteFlags&amp;originationContext=docHeaderFlag&amp;Rank=0&amp;ppcid=6287615c38f64dfdb7f5b5320c618b87&amp;contextData=(sc.Search)"/>
  <Relationship Id="r458"
    Type="http://schemas.openxmlformats.org/officeDocument/2006/relationships/hyperlink"
    TargetMode="External"
    Target="http://www.westlaw.com/Link/Document/FullText?findType=Y&amp;serNum=1977118711&amp;pubNum=0000780&amp;originatingDoc=I40265b30d29f11eaa13ca2bed92d37fc&amp;refType=RP&amp;fi=co_pp_sp_780_371&amp;originationContext=document&amp;vr=3.0&amp;rs=cblt1.0&amp;transitionType=DocumentItem&amp;contextData=(sc.Search)#co_pp_sp_780_371"/>
  <Relationship Id="r459"
    Type="http://schemas.openxmlformats.org/officeDocument/2006/relationships/hyperlink"
    TargetMode="External"
    Target="http://www.westlaw.com/Link/Document/FullText?findType=Y&amp;serNum=1976132727&amp;pubNum=0000595&amp;originatingDoc=I40265b30d29f11eaa13ca2bed92d37fc&amp;refType=RP&amp;originationContext=document&amp;vr=3.0&amp;rs=cblt1.0&amp;transitionType=DocumentItem&amp;contextData=(sc.Search)"/>
  <Relationship Id="r460"
    Type="http://schemas.openxmlformats.org/officeDocument/2006/relationships/hyperlink"
    TargetMode="External"
    Target="http://www.westlaw.com/Link/Document/FullText?findType=Y&amp;serNum=1976132727&amp;pubNum=0000595&amp;originatingDoc=I40265b30d29f11eaa13ca2bed92d37fc&amp;refType=RP&amp;originationContext=document&amp;vr=3.0&amp;rs=cblt1.0&amp;transitionType=DocumentItem&amp;contextData=(sc.Search)"/>
  <Relationship Id="r461"
    Type="http://schemas.openxmlformats.org/officeDocument/2006/relationships/hyperlink"
    TargetMode="External"
    Target="http://www.westlaw.com/Link/Document/FullText?findType=L&amp;pubNum=1002016&amp;cite=NDST61-01-01&amp;originatingDoc=I40265b30d29f11eaa13ca2bed92d37fc&amp;refType=LQ&amp;originationContext=document&amp;vr=3.0&amp;rs=cblt1.0&amp;transitionType=DocumentItem&amp;contextData=(sc.Search)"/>
  <Relationship Id="r462"
    Type="http://schemas.openxmlformats.org/officeDocument/2006/relationships/hyperlink"
    TargetMode="External"
    Target="http://www.westlaw.com/Link/Document/FullText?findType=Y&amp;serNum=1976132727&amp;pubNum=0000595&amp;originatingDoc=I40265b30d29f11eaa13ca2bed92d37fc&amp;refType=RP&amp;fi=co_pp_sp_595_462&amp;originationContext=document&amp;vr=3.0&amp;rs=cblt1.0&amp;transitionType=DocumentItem&amp;contextData=(sc.Search)#co_pp_sp_595_462"/>
  <Relationship Id="r463"
    Type="http://schemas.openxmlformats.org/officeDocument/2006/relationships/hyperlink"
    TargetMode="External"
    Target="https://1.next.westlaw.com/Link/RelatedInformation/Flag?documentGuid=I44dba001feb511d99439b076ef9ec4de&amp;transitionType=InlineKeyCiteFlags&amp;originationContext=docHeaderFlag&amp;Rank=0&amp;ppcid=6287615c38f64dfdb7f5b5320c618b87&amp;contextData=(sc.Search)"/>
  <Relationship Id="r464"
    Type="http://schemas.openxmlformats.org/officeDocument/2006/relationships/hyperlink"
    TargetMode="External"
    Target="http://www.westlaw.com/Link/Document/FullText?findType=Y&amp;serNum=1988051723&amp;pubNum=0000595&amp;originatingDoc=I40265b30d29f11eaa13ca2bed92d37fc&amp;refType=RP&amp;fi=co_pp_sp_595_140&amp;originationContext=document&amp;vr=3.0&amp;rs=cblt1.0&amp;transitionType=DocumentItem&amp;contextData=(sc.Search)#co_pp_sp_595_140"/>
  <Relationship Id="r465"
    Type="http://schemas.openxmlformats.org/officeDocument/2006/relationships/hyperlink"
    TargetMode="External"
    Target="https://1.next.westlaw.com/Link/RelatedInformation/Flag?documentGuid=I44dba001feb511d99439b076ef9ec4de&amp;transitionType=InlineKeyCiteFlags&amp;originationContext=docHeaderFlag&amp;Rank=0&amp;ppcid=6287615c38f64dfdb7f5b5320c618b87&amp;contextData=(sc.Search)"/>
  <Relationship Id="r466"
    Type="http://schemas.openxmlformats.org/officeDocument/2006/relationships/hyperlink"
    TargetMode="External"
    Target="http://www.westlaw.com/Link/Document/FullText?findType=Y&amp;serNum=1988051723&amp;pubNum=0000595&amp;originatingDoc=I40265b30d29f11eaa13ca2bed92d37fc&amp;refType=RP&amp;originationContext=document&amp;vr=3.0&amp;rs=cblt1.0&amp;transitionType=DocumentItem&amp;contextData=(sc.Search)"/>
  <Relationship Id="r467"
    Type="http://schemas.openxmlformats.org/officeDocument/2006/relationships/hyperlink"
    TargetMode="External"
    Target="http://www.westlaw.com/Link/Document/FullText?findType=L&amp;pubNum=1000546&amp;cite=43USCAS1301&amp;originatingDoc=I40265b30d29f11eaa13ca2bed92d37fc&amp;refType=LQ&amp;originationContext=document&amp;vr=3.0&amp;rs=cblt1.0&amp;transitionType=DocumentItem&amp;contextData=(sc.Search)"/>
  <Relationship Id="r468"
    Type="http://schemas.openxmlformats.org/officeDocument/2006/relationships/hyperlink"
    TargetMode="External"
    Target="http://www.westlaw.com/Link/Document/FullText?findType=L&amp;pubNum=1000546&amp;cite=43USCAS1356B&amp;originatingDoc=I40265b30d29f11eaa13ca2bed92d37fc&amp;refType=LQ&amp;originationContext=document&amp;vr=3.0&amp;rs=cblt1.0&amp;transitionType=DocumentItem&amp;contextData=(sc.Search)"/>
  <Relationship Id="r469"
    Type="http://schemas.openxmlformats.org/officeDocument/2006/relationships/hyperlink"
    TargetMode="External"
    Target="http://www.westlaw.com/Link/Document/FullText?findType=L&amp;pubNum=1000546&amp;cite=43USCAS1311&amp;originatingDoc=I40265b30d29f11eaa13ca2bed92d37fc&amp;refType=LQ&amp;originationContext=document&amp;vr=3.0&amp;rs=cblt1.0&amp;transitionType=DocumentItem&amp;contextData=(sc.Search)"/>
  <Relationship Id="r470"
    Type="http://schemas.openxmlformats.org/officeDocument/2006/relationships/hyperlink"
    TargetMode="External"
    Target="http://www.westlaw.com/Link/Document/FullText?findType=L&amp;pubNum=1000546&amp;cite=43USCAS1313&amp;originatingDoc=I40265b30d29f11eaa13ca2bed92d37fc&amp;refType=RB&amp;originationContext=document&amp;vr=3.0&amp;rs=cblt1.0&amp;transitionType=DocumentItem&amp;contextData=(sc.Search)#co_pp_8b3b0000958a4"/>
  <Relationship Id="r471"
    Type="http://schemas.openxmlformats.org/officeDocument/2006/relationships/hyperlink"
    TargetMode="External"
    Target="http://www.westlaw.com/Link/Document/FullText?findType=L&amp;pubNum=1000583&amp;cite=USCOARTVICL2&amp;originatingDoc=I40265b30d29f11eaa13ca2bed92d37fc&amp;refType=LQ&amp;originationContext=document&amp;vr=3.0&amp;rs=cblt1.0&amp;transitionType=DocumentItem&amp;contextData=(sc.Search)"/>
  <Relationship Id="r472"
    Type="http://schemas.openxmlformats.org/officeDocument/2006/relationships/hyperlink"
    TargetMode="External"
    Target="https://1.next.westlaw.com/Link/RelatedInformation/Flag?documentGuid=I2663c8acfe5111d99439b076ef9ec4de&amp;transitionType=InlineKeyCiteFlags&amp;originationContext=docHeaderFlag&amp;Rank=0&amp;ppcid=6287615c38f64dfdb7f5b5320c618b87&amp;contextData=(sc.Search)"/>
  <Relationship Id="r473"
    Type="http://schemas.openxmlformats.org/officeDocument/2006/relationships/hyperlink"
    TargetMode="External"
    Target="http://www.westlaw.com/Link/Document/FullText?findType=Y&amp;serNum=2006427710&amp;pubNum=0000595&amp;originatingDoc=I40265b30d29f11eaa13ca2bed92d37fc&amp;refType=RP&amp;originationContext=document&amp;vr=3.0&amp;rs=cblt1.0&amp;transitionType=DocumentItem&amp;contextData=(sc.Search)"/>
  <Relationship Id="r474"
    Type="http://schemas.openxmlformats.org/officeDocument/2006/relationships/hyperlink"
    TargetMode="External"
    Target="http://www.westlaw.com/Link/Document/FullText?findType=L&amp;pubNum=1002016&amp;cite=NDST61-33-03&amp;originatingDoc=I40265b30d29f11eaa13ca2bed92d37fc&amp;refType=LQ&amp;originationContext=document&amp;vr=3.0&amp;rs=cblt1.0&amp;transitionType=DocumentItem&amp;contextData=(sc.Search)"/>
  <Relationship Id="r475"
    Type="http://schemas.openxmlformats.org/officeDocument/2006/relationships/hyperlink"
    TargetMode="External"
    Target="http://www.westlaw.com/Link/Document/FullText?findType=Y&amp;serNum=1976132727&amp;pubNum=0000595&amp;originatingDoc=I40265b30d29f11eaa13ca2bed92d37fc&amp;refType=RP&amp;originationContext=document&amp;vr=3.0&amp;rs=cblt1.0&amp;transitionType=DocumentItem&amp;contextData=(sc.Search)"/>
  <Relationship Id="r476"
    Type="http://schemas.openxmlformats.org/officeDocument/2006/relationships/hyperlink"
    TargetMode="External"
    Target="http://www.westlaw.com/Link/Document/FullText?findType=L&amp;pubNum=1000546&amp;cite=43USCAS1311&amp;originatingDoc=I40265b30d29f11eaa13ca2bed92d37fc&amp;refType=LQ&amp;originationContext=document&amp;vr=3.0&amp;rs=cblt1.0&amp;transitionType=DocumentItem&amp;contextData=(sc.Search)"/>
  <Relationship Id="r477"
    Type="http://schemas.openxmlformats.org/officeDocument/2006/relationships/hyperlink"
    TargetMode="External"
    Target="http://www.westlaw.com/Link/Document/FullText?findType=L&amp;pubNum=1000546&amp;cite=43USCAS1313&amp;originatingDoc=I40265b30d29f11eaa13ca2bed92d37fc&amp;refType=LQ&amp;originationContext=document&amp;vr=3.0&amp;rs=cblt1.0&amp;transitionType=DocumentItem&amp;contextData=(sc.Search)"/>
  <Relationship Id="r478"
    Type="http://schemas.openxmlformats.org/officeDocument/2006/relationships/hyperlink"
    TargetMode="External"
    Target="http://www.westlaw.com/Link/Document/FullText?findType=L&amp;pubNum=1002017&amp;cite=NDCNART11S3&amp;originatingDoc=I40265b30d29f11eaa13ca2bed92d37fc&amp;refType=LQ&amp;originationContext=document&amp;vr=3.0&amp;rs=cblt1.0&amp;transitionType=DocumentItem&amp;contextData=(sc.Search)"/>
  <Relationship Id="r479"
    Type="http://schemas.openxmlformats.org/officeDocument/2006/relationships/hyperlink"
    TargetMode="External"
    Target="http://www.westlaw.com/Link/Document/FullText?findType=L&amp;pubNum=1002017&amp;cite=NDCNART11S3&amp;originatingDoc=I40265b30d29f11eaa13ca2bed92d37fc&amp;refType=LQ&amp;originationContext=document&amp;vr=3.0&amp;rs=cblt1.0&amp;transitionType=DocumentItem&amp;contextData=(sc.Search)"/>
  <Relationship Id="r480"
    Type="http://schemas.openxmlformats.org/officeDocument/2006/relationships/hyperlink"
    TargetMode="External"
    Target="http://www.westlaw.com/Link/Document/FullText?findType=Y&amp;serNum=2021960507&amp;pubNum=0000595&amp;originatingDoc=I40265b30d29f11eaa13ca2bed92d37fc&amp;refType=RP&amp;originationContext=document&amp;vr=3.0&amp;rs=cblt1.0&amp;transitionType=DocumentItem&amp;contextData=(sc.Search)"/>
  <Relationship Id="r481"
    Type="http://schemas.openxmlformats.org/officeDocument/2006/relationships/hyperlink"
    TargetMode="External"
    Target="http://www.westlaw.com/Link/Document/FullText?findType=L&amp;pubNum=1002017&amp;cite=NDCNART1S13&amp;originatingDoc=I40265b30d29f11eaa13ca2bed92d37fc&amp;refType=LQ&amp;originationContext=document&amp;vr=3.0&amp;rs=cblt1.0&amp;transitionType=DocumentItem&amp;contextData=(sc.Search)"/>
  <Relationship Id="r482"
    Type="http://schemas.openxmlformats.org/officeDocument/2006/relationships/hyperlink"
    TargetMode="External"
    Target="http://www.westlaw.com/Link/Document/FullText?findType=Y&amp;serNum=1999236406&amp;pubNum=0000595&amp;originatingDoc=I40265b30d29f11eaa13ca2bed92d37fc&amp;refType=RP&amp;originationContext=document&amp;vr=3.0&amp;rs=cblt1.0&amp;transitionType=DocumentItem&amp;contextData=(sc.Search)"/>
  <Relationship Id="r483"
    Type="http://schemas.openxmlformats.org/officeDocument/2006/relationships/hyperlink"
    TargetMode="External"
    Target="https://1.next.westlaw.com/Link/RelatedInformation/Flag?documentGuid=I71ca5392fe8911d9b386b232635db992&amp;transitionType=InlineKeyCiteFlags&amp;originationContext=docHeaderFlag&amp;Rank=0&amp;ppcid=6287615c38f64dfdb7f5b5320c618b87&amp;contextData=(sc.Search)"/>
  <Relationship Id="r484"
    Type="http://schemas.openxmlformats.org/officeDocument/2006/relationships/hyperlink"
    TargetMode="External"
    Target="http://www.westlaw.com/Link/Document/FullText?findType=Y&amp;serNum=1955116464&amp;pubNum=0000595&amp;originatingDoc=I40265b30d29f11eaa13ca2bed92d37fc&amp;refType=RP&amp;fi=co_pp_sp_595_512&amp;originationContext=document&amp;vr=3.0&amp;rs=cblt1.0&amp;transitionType=DocumentItem&amp;contextData=(sc.Search)#co_pp_sp_595_512"/>
  <Relationship Id="r485"
    Type="http://schemas.openxmlformats.org/officeDocument/2006/relationships/image"
    Target="images/5.png"/>
  <Relationship Id="r486"
    Type="http://schemas.openxmlformats.org/officeDocument/2006/relationships/hyperlink"
    TargetMode="External"
    Target="http://www.westlaw.com/Link/Document/FullText?findType=Y&amp;serNum=1949106014&amp;pubNum=0000595&amp;originatingDoc=I40265b30d29f11eaa13ca2bed92d37fc&amp;refType=RP&amp;originationContext=document&amp;vr=3.0&amp;rs=cblt1.0&amp;transitionType=DocumentItem&amp;contextData=(sc.Search)"/>
  <Relationship Id="r487"
    Type="http://schemas.openxmlformats.org/officeDocument/2006/relationships/hyperlink"
    TargetMode="External"
    Target="http://www.westlaw.com/Link/Document/FullText?findType=Y&amp;serNum=1949106014&amp;pubNum=0000595&amp;originatingDoc=I40265b30d29f11eaa13ca2bed92d37fc&amp;refType=RP&amp;fi=co_pp_sp_595_489&amp;originationContext=document&amp;vr=3.0&amp;rs=cblt1.0&amp;transitionType=DocumentItem&amp;contextData=(sc.Search)#co_pp_sp_595_489"/>
  <Relationship Id="r488"
    Type="http://schemas.openxmlformats.org/officeDocument/2006/relationships/hyperlink"
    TargetMode="External"
    Target="http://www.westlaw.com/Link/Document/FullText?findType=Y&amp;serNum=1949106014&amp;pubNum=0000595&amp;originatingDoc=I40265b30d29f11eaa13ca2bed92d37fc&amp;refType=RP&amp;fi=co_pp_sp_595_492&amp;originationContext=document&amp;vr=3.0&amp;rs=cblt1.0&amp;transitionType=DocumentItem&amp;contextData=(sc.Search)#co_pp_sp_595_492"/>
  <Relationship Id="r489"
    Type="http://schemas.openxmlformats.org/officeDocument/2006/relationships/hyperlink"
    TargetMode="External"
    Target="http://www.westlaw.com/Link/Document/FullText?findType=Y&amp;serNum=1949106014&amp;pubNum=0000595&amp;originatingDoc=I40265b30d29f11eaa13ca2bed92d37fc&amp;refType=RP&amp;fi=co_pp_sp_595_493&amp;originationContext=document&amp;vr=3.0&amp;rs=cblt1.0&amp;transitionType=DocumentItem&amp;contextData=(sc.Search)#co_pp_sp_595_493"/>
  <Relationship Id="r490"
    Type="http://schemas.openxmlformats.org/officeDocument/2006/relationships/hyperlink"
    TargetMode="External"
    Target="http://www.westlaw.com/Link/Document/FullText?findType=Y&amp;serNum=1896003772&amp;pubNum=0000594&amp;originatingDoc=I40265b30d29f11eaa13ca2bed92d37fc&amp;refType=RP&amp;originationContext=document&amp;vr=3.0&amp;rs=cblt1.0&amp;transitionType=DocumentItem&amp;contextData=(sc.Search)"/>
  <Relationship Id="r491"
    Type="http://schemas.openxmlformats.org/officeDocument/2006/relationships/hyperlink"
    TargetMode="External"
    Target="http://www.westlaw.com/Link/Document/FullText?findType=Y&amp;serNum=1949106014&amp;pubNum=0000576&amp;originatingDoc=I40265b30d29f11eaa13ca2bed92d37fc&amp;refType=RP&amp;originationContext=document&amp;vr=3.0&amp;rs=cblt1.0&amp;transitionType=DocumentItem&amp;contextData=(sc.Search)"/>
  <Relationship Id="r492"
    Type="http://schemas.openxmlformats.org/officeDocument/2006/relationships/hyperlink"
    TargetMode="External"
    Target="http://www.westlaw.com/Link/Document/FullText?findType=L&amp;pubNum=1002017&amp;cite=NDCNART1S21&amp;originatingDoc=I40265b30d29f11eaa13ca2bed92d37fc&amp;refType=LQ&amp;originationContext=document&amp;vr=3.0&amp;rs=cblt1.0&amp;transitionType=DocumentItem&amp;contextData=(sc.Search)"/>
  <Relationship Id="r493"
    Type="http://schemas.openxmlformats.org/officeDocument/2006/relationships/hyperlink"
    TargetMode="External"
    Target="http://www.westlaw.com/Link/Document/FullText?findType=L&amp;pubNum=1002017&amp;cite=NDCNART1S22&amp;originatingDoc=I40265b30d29f11eaa13ca2bed92d37fc&amp;refType=LQ&amp;originationContext=document&amp;vr=3.0&amp;rs=cblt1.0&amp;transitionType=DocumentItem&amp;contextData=(sc.Search)"/>
  <Relationship Id="r494"
    Type="http://schemas.openxmlformats.org/officeDocument/2006/relationships/hyperlink"
    TargetMode="External"
    Target="http://www.westlaw.com/Link/Document/FullText?findType=Y&amp;serNum=2044087772&amp;pubNum=0000595&amp;originatingDoc=I40265b30d29f11eaa13ca2bed92d37fc&amp;refType=RP&amp;originationContext=document&amp;vr=3.0&amp;rs=cblt1.0&amp;transitionType=DocumentItem&amp;contextData=(sc.Search)"/>
  <Relationship Id="r495"
    Type="http://schemas.openxmlformats.org/officeDocument/2006/relationships/hyperlink"
    TargetMode="External"
    Target="http://www.westlaw.com/Link/Document/FullText?findType=Y&amp;serNum=2003169705&amp;pubNum=0000595&amp;originatingDoc=I40265b30d29f11eaa13ca2bed92d37fc&amp;refType=RP&amp;originationContext=document&amp;vr=3.0&amp;rs=cblt1.0&amp;transitionType=DocumentItem&amp;contextData=(sc.Search)"/>
  <Relationship Id="r496"
    Type="http://schemas.openxmlformats.org/officeDocument/2006/relationships/hyperlink"
    TargetMode="External"
    Target="https://1.next.westlaw.com/Link/RelatedInformation/Flag?documentGuid=Idc73e491038411dab386b232635db992&amp;transitionType=InlineKeyCiteFlags&amp;originationContext=docHeaderFlag&amp;Rank=0&amp;ppcid=6287615c38f64dfdb7f5b5320c618b87&amp;contextData=(sc.Search)"/>
  <Relationship Id="r497"
    Type="http://schemas.openxmlformats.org/officeDocument/2006/relationships/hyperlink"
    TargetMode="External"
    Target="http://www.westlaw.com/Link/Document/FullText?findType=Y&amp;serNum=1994217779&amp;pubNum=0000595&amp;originatingDoc=I40265b30d29f11eaa13ca2bed92d37fc&amp;refType=RP&amp;fi=co_pp_sp_595_552&amp;originationContext=document&amp;vr=3.0&amp;rs=cblt1.0&amp;transitionType=DocumentItem&amp;contextData=(sc.Search)#co_pp_sp_595_552"/>
  <Relationship Id="r498"
    Type="http://schemas.openxmlformats.org/officeDocument/2006/relationships/hyperlink"
    TargetMode="External"
    Target="https://1.next.westlaw.com/Link/RelatedInformation/Flag?documentGuid=Idc73e491038411dab386b232635db992&amp;transitionType=InlineKeyCiteFlags&amp;originationContext=docHeaderFlag&amp;Rank=0&amp;ppcid=6287615c38f64dfdb7f5b5320c618b87&amp;contextData=(sc.Search)"/>
  <Relationship Id="r499"
    Type="http://schemas.openxmlformats.org/officeDocument/2006/relationships/hyperlink"
    TargetMode="External"
    Target="http://www.westlaw.com/Link/Document/FullText?findType=Y&amp;serNum=1994217779&amp;pubNum=0000595&amp;originatingDoc=I40265b30d29f11eaa13ca2bed92d37fc&amp;refType=RP&amp;fi=co_pp_sp_595_553&amp;originationContext=document&amp;vr=3.0&amp;rs=cblt1.0&amp;transitionType=DocumentItem&amp;contextData=(sc.Search)#co_pp_sp_595_553"/>
  <Relationship Id="r500"
    Type="http://schemas.openxmlformats.org/officeDocument/2006/relationships/hyperlink"
    TargetMode="External"
    Target="https://1.next.westlaw.com/Link/RelatedInformation/Flag?documentGuid=Idc73e491038411dab386b232635db992&amp;transitionType=InlineKeyCiteFlags&amp;originationContext=docHeaderFlag&amp;Rank=0&amp;ppcid=6287615c38f64dfdb7f5b5320c618b87&amp;contextData=(sc.Search)"/>
  <Relationship Id="r501"
    Type="http://schemas.openxmlformats.org/officeDocument/2006/relationships/hyperlink"
    TargetMode="External"
    Target="http://www.westlaw.com/Link/Document/FullText?findType=Y&amp;serNum=1994217779&amp;pubNum=0000595&amp;originatingDoc=I40265b30d29f11eaa13ca2bed92d37fc&amp;refType=RP&amp;originationContext=document&amp;vr=3.0&amp;rs=cblt1.0&amp;transitionType=DocumentItem&amp;contextData=(sc.Search)"/>
  <Relationship Id="r502"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503"
    Type="http://schemas.openxmlformats.org/officeDocument/2006/relationships/hyperlink"
    TargetMode="External"
    Target="http://www.westlaw.com/Link/Document/FullText?findType=Y&amp;serNum=1952106042&amp;pubNum=0000595&amp;originatingDoc=I40265b30d29f11eaa13ca2bed92d37fc&amp;refType=RP&amp;fi=co_pp_sp_595_55&amp;originationContext=document&amp;vr=3.0&amp;rs=cblt1.0&amp;transitionType=DocumentItem&amp;contextData=(sc.Search)#co_pp_sp_595_55"/>
  <Relationship Id="r504"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505"
    Type="http://schemas.openxmlformats.org/officeDocument/2006/relationships/hyperlink"
    TargetMode="External"
    Target="http://www.westlaw.com/Link/Document/FullText?findType=Y&amp;serNum=1952106042&amp;pubNum=0000595&amp;originatingDoc=I40265b30d29f11eaa13ca2bed92d37fc&amp;refType=RP&amp;originationContext=document&amp;vr=3.0&amp;rs=cblt1.0&amp;transitionType=DocumentItem&amp;contextData=(sc.Search)"/>
  <Relationship Id="r506"
    Type="http://schemas.openxmlformats.org/officeDocument/2006/relationships/hyperlink"
    TargetMode="External"
    Target="https://1.next.westlaw.com/Link/RelatedInformation/Flag?documentGuid=I71cdfd22fe8911d9b386b232635db992&amp;transitionType=InlineKeyCiteFlags&amp;originationContext=docHeaderFlag&amp;Rank=0&amp;ppcid=6287615c38f64dfdb7f5b5320c618b87&amp;contextData=(sc.Search)"/>
  <Relationship Id="r507"
    Type="http://schemas.openxmlformats.org/officeDocument/2006/relationships/hyperlink"
    TargetMode="External"
    Target="http://www.westlaw.com/Link/Document/FullText?findType=Y&amp;serNum=1952106042&amp;pubNum=0000576&amp;originatingDoc=I40265b30d29f11eaa13ca2bed92d37fc&amp;refType=RP&amp;originationContext=document&amp;vr=3.0&amp;rs=cblt1.0&amp;transitionType=DocumentItem&amp;contextData=(sc.Search)"/>
  <Relationship Id="r508"
    Type="http://schemas.openxmlformats.org/officeDocument/2006/relationships/hyperlink"
    TargetMode="External"
    Target="http://www.westlaw.com/Link/Document/FullText?findType=L&amp;pubNum=1002017&amp;cite=NDCNART1S21&amp;originatingDoc=I40265b30d29f11eaa13ca2bed92d37fc&amp;refType=LQ&amp;originationContext=document&amp;vr=3.0&amp;rs=cblt1.0&amp;transitionType=DocumentItem&amp;contextData=(sc.Search)"/>
  <Relationship Id="r509"
    Type="http://schemas.openxmlformats.org/officeDocument/2006/relationships/hyperlink"
    TargetMode="External"
    Target="http://www.westlaw.com/Link/Document/FullText?findType=L&amp;pubNum=1002017&amp;cite=NDCNART1S22&amp;originatingDoc=I40265b30d29f11eaa13ca2bed92d37fc&amp;refType=LQ&amp;originationContext=document&amp;vr=3.0&amp;rs=cblt1.0&amp;transitionType=DocumentItem&amp;contextData=(sc.Search)"/>
  <Relationship Id="r510"
    Type="http://schemas.openxmlformats.org/officeDocument/2006/relationships/hyperlink"
    TargetMode="External"
    Target="http://www.westlaw.com/Link/Document/FullText?findType=Y&amp;serNum=2040962201&amp;pubNum=0000595&amp;originatingDoc=I40265b30d29f11eaa13ca2bed92d37fc&amp;refType=RP&amp;originationContext=document&amp;vr=3.0&amp;rs=cblt1.0&amp;transitionType=DocumentItem&amp;contextData=(sc.Search)"/>
  <Relationship Id="r511"
    Type="http://schemas.openxmlformats.org/officeDocument/2006/relationships/hyperlink"
    TargetMode="External"
    Target="http://www.westlaw.com/Link/Document/FullText?findType=Y&amp;serNum=1979122904&amp;pubNum=0000595&amp;originatingDoc=I40265b30d29f11eaa13ca2bed92d37fc&amp;refType=RP&amp;fi=co_pp_sp_595_135&amp;originationContext=document&amp;vr=3.0&amp;rs=cblt1.0&amp;transitionType=DocumentItem&amp;contextData=(sc.Search)#co_pp_sp_595_135"/>
  <Relationship Id="r512"
    Type="http://schemas.openxmlformats.org/officeDocument/2006/relationships/hyperlink"
    TargetMode="External"
    Target="http://www.westlaw.com/Link/Document/FullText?findType=L&amp;pubNum=1002016&amp;cite=NDST1-01-06&amp;originatingDoc=I40265b30d29f11eaa13ca2bed92d37fc&amp;refType=LQ&amp;originationContext=document&amp;vr=3.0&amp;rs=cblt1.0&amp;transitionType=DocumentItem&amp;contextData=(sc.Search)"/>
  <Relationship Id="r513"
    Type="http://schemas.openxmlformats.org/officeDocument/2006/relationships/hyperlink"
    TargetMode="External"
    Target="http://www.westlaw.com/Link/Document/FullText?findType=Y&amp;serNum=1967121794&amp;pubNum=0000595&amp;originatingDoc=I40265b30d29f11eaa13ca2bed92d37fc&amp;refType=RP&amp;fi=co_pp_sp_595_571&amp;originationContext=document&amp;vr=3.0&amp;rs=cblt1.0&amp;transitionType=DocumentItem&amp;contextData=(sc.Search)#co_pp_sp_595_571"/>
  <Relationship Id="r514"
    Type="http://schemas.openxmlformats.org/officeDocument/2006/relationships/hyperlink"
    TargetMode="External"
    Target="http://www.westlaw.com/Link/Document/FullText?findType=Y&amp;serNum=2049504739&amp;pubNum=0000595&amp;originatingDoc=I40265b30d29f11eaa13ca2bed92d37fc&amp;refType=RP&amp;originationContext=document&amp;vr=3.0&amp;rs=cblt1.0&amp;transitionType=DocumentItem&amp;contextData=(sc.Search)"/>
  <Relationship Id="r515"
    Type="http://schemas.openxmlformats.org/officeDocument/2006/relationships/hyperlink"
    TargetMode="External"
    Target="http://www.westlaw.com/Link/Document/FullText?findType=Y&amp;serNum=2047780645&amp;pubNum=0000595&amp;originatingDoc=I40265b30d29f11eaa13ca2bed92d37fc&amp;refType=RP&amp;originationContext=document&amp;vr=3.0&amp;rs=cblt1.0&amp;transitionType=DocumentItem&amp;contextData=(sc.Search)"/>
  <Relationship Id="r516"
    Type="http://schemas.openxmlformats.org/officeDocument/2006/relationships/hyperlink"
    TargetMode="External"
    Target="http://www.westlaw.com/Link/Document/FullText?findType=Y&amp;serNum=2049504739&amp;pubNum=0000595&amp;originatingDoc=I40265b30d29f11eaa13ca2bed92d37fc&amp;refType=RP&amp;originationContext=document&amp;vr=3.0&amp;rs=cblt1.0&amp;transitionType=DocumentItem&amp;contextData=(sc.Search)"/>
  <Relationship Id="r517"
    Type="http://schemas.openxmlformats.org/officeDocument/2006/relationships/hyperlink"
    TargetMode="External"
    Target="https://1.next.westlaw.com/Link/RelatedInformation/Flag?documentGuid=I3f2ce9511d6211dbb0d3b726c66cf290&amp;transitionType=InlineKeyCiteFlags&amp;originationContext=docHeaderFlag&amp;Rank=0&amp;ppcid=6287615c38f64dfdb7f5b5320c618b87&amp;contextData=(sc.Search)"/>
  <Relationship Id="r518"
    Type="http://schemas.openxmlformats.org/officeDocument/2006/relationships/hyperlink"
    TargetMode="External"
    Target="http://www.westlaw.com/Link/Document/FullText?findType=Y&amp;serNum=2009620888&amp;pubNum=0000595&amp;originatingDoc=I40265b30d29f11eaa13ca2bed92d37fc&amp;refType=RP&amp;originationContext=document&amp;vr=3.0&amp;rs=cblt1.0&amp;transitionType=DocumentItem&amp;contextData=(sc.Search)"/>
  <Relationship Id="r519"
    Type="http://schemas.openxmlformats.org/officeDocument/2006/relationships/hyperlink"
    TargetMode="External"
    Target="http://www.westlaw.com/Link/Document/FullText?findType=Y&amp;serNum=2049504739&amp;pubNum=0004597&amp;originatingDoc=I40265b30d29f11eaa13ca2bed92d37fc&amp;refType=RP&amp;originationContext=document&amp;vr=3.0&amp;rs=cblt1.0&amp;transitionType=DocumentItem&amp;contextData=(sc.Search)"/>
  <Relationship Id="r520"
    Type="http://schemas.openxmlformats.org/officeDocument/2006/relationships/hyperlink"
    TargetMode="External"
    Target="http://www.westlaw.com/Link/Document/FullText?findType=Y&amp;serNum=2013680997&amp;pubNum=0000595&amp;originatingDoc=I40265b30d29f11eaa13ca2bed92d37fc&amp;refType=RP&amp;originationContext=document&amp;vr=3.0&amp;rs=cblt1.0&amp;transitionType=DocumentItem&amp;contextData=(sc.Search)"/>
  <Relationship Id="r521"
    Type="http://schemas.openxmlformats.org/officeDocument/2006/relationships/hyperlink"
    TargetMode="External"
    Target="https://1.next.westlaw.com/Link/RelatedInformation/Flag?documentGuid=I2267ac43fe8711d99439b076ef9ec4de&amp;transitionType=InlineKeyCiteFlags&amp;originationContext=docHeaderFlag&amp;Rank=0&amp;ppcid=6287615c38f64dfdb7f5b5320c618b87&amp;contextData=(sc.Search)"/>
  <Relationship Id="r522"
    Type="http://schemas.openxmlformats.org/officeDocument/2006/relationships/hyperlink"
    TargetMode="External"
    Target="http://www.westlaw.com/Link/Document/FullText?findType=Y&amp;serNum=1973118158&amp;pubNum=0000595&amp;originatingDoc=I40265b30d29f11eaa13ca2bed92d37fc&amp;refType=RP&amp;fi=co_pp_sp_595_732&amp;originationContext=document&amp;vr=3.0&amp;rs=cblt1.0&amp;transitionType=DocumentItem&amp;contextData=(sc.Search)#co_pp_sp_595_732"/>
  <Relationship Id="r523"
    Type="http://schemas.openxmlformats.org/officeDocument/2006/relationships/hyperlink"
    TargetMode="External"
    Target="http://www.westlaw.com/Link/Document/FullText?findType=L&amp;pubNum=1002016&amp;cite=NDST28-26-06&amp;originatingDoc=I40265b30d29f11eaa13ca2bed92d37fc&amp;refType=LQ&amp;originationContext=document&amp;vr=3.0&amp;rs=cblt1.0&amp;transitionType=DocumentItem&amp;contextData=(sc.Search)"/>
  <Relationship Id="r524"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525"
    Type="http://schemas.openxmlformats.org/officeDocument/2006/relationships/hyperlink"
    TargetMode="External"
    Target="http://www.westlaw.com/Link/Document/FullText?findType=L&amp;pubNum=1007966&amp;cite=NDRRCPR19&amp;originatingDoc=I40265b30d29f11eaa13ca2bed92d37fc&amp;refType=LQ&amp;originationContext=document&amp;vr=3.0&amp;rs=cblt1.0&amp;transitionType=DocumentItem&amp;contextData=(sc.Search)"/>
  <Relationship Id="r526"
    Type="http://schemas.openxmlformats.org/officeDocument/2006/relationships/hyperlink"
    TargetMode="External"
    Target="http://www.westlaw.com/Link/Document/FullText?findType=L&amp;pubNum=1002016&amp;cite=NDST61-33.1-04&amp;originatingDoc=I40265b30d29f11eaa13ca2bed92d37fc&amp;refType=LQ&amp;originationContext=document&amp;vr=3.0&amp;rs=cblt1.0&amp;transitionType=DocumentItem&amp;contextData=(sc.Search)"/>
  <Relationship Id="r527"
    Type="http://schemas.openxmlformats.org/officeDocument/2006/relationships/hyperlink"
    TargetMode="External"
    Target="http://www.westlaw.com/Link/Document/FullText?findType=L&amp;pubNum=1002017&amp;cite=NDCNART10S18&amp;originatingDoc=I40265b30d29f11eaa13ca2bed92d37fc&amp;refType=LQ&amp;originationContext=document&amp;vr=3.0&amp;rs=cblt1.0&amp;transitionType=DocumentItem&amp;contextData=(sc.Search)"/>
  <Relationship Id="r528"
    Type="http://schemas.openxmlformats.org/officeDocument/2006/relationships/hyperlink"
    TargetMode="External"
    Target="http://www.westlaw.com/Link/Document/FullText?findType=h&amp;pubNum=176284&amp;cite=0486728301&amp;originatingDoc=I40265b30d29f11eaa13ca2bed92d37fc&amp;refType=RQ&amp;originationContext=document&amp;vr=3.0&amp;rs=cblt1.0&amp;transitionType=DocumentItem&amp;contextData=(sc.Search)"/>
  <Relationship Id="r529"
    Type="http://schemas.openxmlformats.org/officeDocument/2006/relationships/hyperlink"
    TargetMode="External"
    Target="http://www.westlaw.com/Link/Document/FullText?findType=h&amp;pubNum=176284&amp;cite=0154522801&amp;originatingDoc=I40265b30d29f11eaa13ca2bed92d37fc&amp;refType=RQ&amp;originationContext=document&amp;vr=3.0&amp;rs=cblt1.0&amp;transitionType=DocumentItem&amp;contextData=(sc.Search)"/>
  <Relationship Id="r530"
    Type="http://schemas.openxmlformats.org/officeDocument/2006/relationships/hyperlink"
    TargetMode="External"
    Target="http://www.westlaw.com/Link/Document/FullText?findType=h&amp;pubNum=176284&amp;cite=0132990601&amp;originatingDoc=I40265b30d29f11eaa13ca2bed92d37fc&amp;refType=RQ&amp;originationContext=document&amp;vr=3.0&amp;rs=cblt1.0&amp;transitionType=DocumentItem&amp;contextData=(sc.Search)"/>
  <Relationship Id="r531"
    Type="http://schemas.openxmlformats.org/officeDocument/2006/relationships/hyperlink"
    TargetMode="External"
    Target="http://www.westlaw.com/Link/Document/FullText?findType=h&amp;pubNum=176284&amp;cite=0486714501&amp;originatingDoc=I40265b30d29f11eaa13ca2bed92d37fc&amp;refType=RQ&amp;originationContext=document&amp;vr=3.0&amp;rs=cblt1.0&amp;transitionType=DocumentItem&amp;contextData=(sc.Search)"/>
  <Relationship Id="r532"
    Type="http://schemas.openxmlformats.org/officeDocument/2006/relationships/hyperlink"
    TargetMode="External"
    Target="http://www.westlaw.com/Link/Document/FullText?findType=h&amp;pubNum=176284&amp;cite=0154522801&amp;originatingDoc=I40265b30d29f11eaa13ca2bed92d37fc&amp;refType=RQ&amp;originationContext=document&amp;vr=3.0&amp;rs=cblt1.0&amp;transitionType=DocumentItem&amp;contextData=(sc.Search)"/>
  <Relationship Id="r533"
    Type="http://schemas.openxmlformats.org/officeDocument/2006/relationships/hyperlink"
    TargetMode="External"
    Target="http://www.westlaw.com/Link/Document/FullText?findType=h&amp;pubNum=176284&amp;cite=0434679701&amp;originatingDoc=I40265b30d29f11eaa13ca2bed92d37fc&amp;refType=RQ&amp;originationContext=document&amp;vr=3.0&amp;rs=cblt1.0&amp;transitionType=DocumentItem&amp;contextData=(sc.Search)"/>
  <Relationship Id="r534"
    Type="http://schemas.openxmlformats.org/officeDocument/2006/relationships/hyperlink"
    TargetMode="External"
    Target="http://www.westlaw.com/Link/Document/FullText?findType=h&amp;pubNum=176284&amp;cite=0166067201&amp;originatingDoc=I40265b30d29f11eaa13ca2bed92d37fc&amp;refType=RQ&amp;originationContext=document&amp;vr=3.0&amp;rs=cblt1.0&amp;transitionType=DocumentItem&amp;contextData=(sc.Search)"/>
  <Relationship Id="r535"
    Type="http://schemas.openxmlformats.org/officeDocument/2006/relationships/hyperlink"
    TargetMode="External"
    Target="http://www.westlaw.com/Link/Document/FullText?findType=Y&amp;serNum=1883024020&amp;pubNum=0000596&amp;originatingDoc=I40265b30d29f11eaa13ca2bed92d37fc&amp;refType=RP&amp;fi=co_pp_sp_596_316&amp;originationContext=document&amp;vr=3.0&amp;rs=cblt1.0&amp;transitionType=DocumentItem&amp;contextData=(sc.Search)#co_pp_sp_596_316"/>
  <Relationship Id="r536"
    Type="http://schemas.openxmlformats.org/officeDocument/2006/relationships/hyperlink"
    TargetMode="External"
    Target="http://www.westlaw.com/Link/Document/FullText?findType=Y&amp;serNum=1883024020&amp;pubNum=0000596&amp;originatingDoc=I40265b30d29f11eaa13ca2bed92d37fc&amp;refType=RP&amp;fi=co_pp_sp_596_326&amp;originationContext=document&amp;vr=3.0&amp;rs=cblt1.0&amp;transitionType=DocumentItem&amp;contextData=(sc.Search)#co_pp_sp_596_326"/>
  <Relationship Id="r537"
    Type="http://schemas.openxmlformats.org/officeDocument/2006/relationships/hyperlink"
    TargetMode="External"
    Target="http://www.westlaw.com/Link/Document/FullText?findType=Y&amp;serNum=1883024020&amp;pubNum=0000596&amp;originatingDoc=I40265b30d29f11eaa13ca2bed92d37fc&amp;refType=RP&amp;originationContext=document&amp;vr=3.0&amp;rs=cblt1.0&amp;transitionType=DocumentItem&amp;contextData=(sc.Search)"/>
  <Relationship Id="r538"
    Type="http://schemas.openxmlformats.org/officeDocument/2006/relationships/hyperlink"
    TargetMode="External"
    Target="http://www.westlaw.com/Link/Document/FullText?findType=Y&amp;serNum=1883024020&amp;pubNum=0000596&amp;originatingDoc=I40265b30d29f11eaa13ca2bed92d37fc&amp;refType=RP&amp;originationContext=document&amp;vr=3.0&amp;rs=cblt1.0&amp;transitionType=DocumentItem&amp;contextData=(sc.Search)"/>
  <Relationship Id="r539"
    Type="http://schemas.openxmlformats.org/officeDocument/2006/relationships/hyperlink"
    TargetMode="External"
    Target="http://www.westlaw.com/Link/Document/FullText?findType=h&amp;pubNum=176284&amp;cite=0166067201&amp;originatingDoc=I40265b30d29f11eaa13ca2bed92d37fc&amp;refType=RQ&amp;originationContext=document&amp;vr=3.0&amp;rs=cblt1.0&amp;transitionType=DocumentItem&amp;contextData=(sc.Search)"/>
  <Relationship Id="r540"
    Type="http://schemas.openxmlformats.org/officeDocument/2006/relationships/hyperlink"
    TargetMode="External"
    Target="http://www.westlaw.com/Link/Document/FullText?findType=h&amp;pubNum=176284&amp;cite=0486714501&amp;originatingDoc=I40265b30d29f11eaa13ca2bed92d37fc&amp;refType=RQ&amp;originationContext=document&amp;vr=3.0&amp;rs=cblt1.0&amp;transitionType=DocumentItem&amp;contextData=(sc.Search)"/>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40265b30d29f11eaa13ca2bed92d37fc_Targe"/>
      <w:bookmarkEnd w:id="1"/>
    </w:p>
    <w:bookmarkEnd w:id="0"/>
    <w:p>
      <w:pPr>
        <w:spacing w:before="0" w:after="0" w:line="275" w:lineRule="atLeast"/>
        <w:jc w:val="center"/>
      </w:pPr>
      <w:r>
        <w:rPr>
          <w:rFonts w:ascii="georgia" w:hAnsi="georgia"/>
          <w:color w:val="000000"/>
          <w:sz w:val="20"/>
        </w:rPr>
        <w:t>947 N.W.2d 382</w:t>
      </w:r>
    </w:p>
    <w:p>
      <w:pPr>
        <w:spacing w:before="0" w:after="0" w:line="275" w:lineRule="atLeast"/>
        <w:jc w:val="center"/>
      </w:pPr>
      <w:r>
        <w:rPr>
          <w:rFonts w:ascii="georgia" w:hAnsi="georgia"/>
          <w:color w:val="000000"/>
          <w:sz w:val="20"/>
        </w:rPr>
        <w:t>Supreme Court of North Dakota.</w:t>
      </w:r>
    </w:p>
    <w:p>
      <w:pPr>
        <w:spacing w:before="200" w:after="0" w:line="300" w:lineRule="atLeast"/>
        <w:ind w:left="100" w:right="100" w:firstLine="0"/>
        <w:jc w:val="center"/>
      </w:pPr>
      <w:r>
        <w:rPr>
          <w:rFonts w:ascii="georgia" w:hAnsi="georgia"/>
          <w:color w:val="252525"/>
          <w:sz w:val="20"/>
        </w:rPr>
        <w:t>Paul SORUM, Marvin Nelson, Michael Coachman, Charles Tuttle and Lisa Marie Omlid, each on behalf of themselves and all similarly situated tax payers of the State of North Dakota, Plaintiffs, Appellees, and Cross-Appellants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 xml:space="preserve">The STATE of North Dakota, </w:t>
      </w:r>
      <w:hyperlink r:id="r7">
        <w:r>
          <w:rPr>
            <w:rFonts w:ascii="georgia" w:hAnsi="georgia"/>
            <w:color w:val="000000"/>
            <w:sz w:val="20"/>
          </w:rPr>
          <w:t>The Board of University</w:t>
        </w:r>
      </w:hyperlink>
      <w:r>
        <w:rPr>
          <w:rFonts w:ascii="georgia" w:hAnsi="georgia"/>
          <w:color w:val="252525"/>
          <w:sz w:val="20"/>
        </w:rPr>
        <w:t xml:space="preserve"> and School Lands of the State of North Dakota, </w:t>
      </w:r>
      <w:hyperlink r:id="r8">
        <w:r>
          <w:rPr>
            <w:rFonts w:ascii="georgia" w:hAnsi="georgia"/>
            <w:color w:val="000000"/>
            <w:sz w:val="20"/>
          </w:rPr>
          <w:t>The North Dakota Industrial Commission</w:t>
        </w:r>
      </w:hyperlink>
      <w:r>
        <w:rPr>
          <w:rFonts w:ascii="georgia" w:hAnsi="georgia"/>
          <w:color w:val="252525"/>
          <w:sz w:val="20"/>
        </w:rPr>
        <w:t>, The Hon. Douglas Burgum, in his official capacity as Governor of the State of North Dakota, and the Hon. Wayne Stenehjem, in his official capacity as Attorney General of North Dakota, Defendants, Appellants, and Cross-Appellees</w:t>
      </w:r>
    </w:p>
    <w:p>
      <w:pPr>
        <w:pBdr>
          <w:left w:val="none" w:space="8"/>
        </w:pBdr>
        <w:spacing w:before="200" w:after="0" w:line="275" w:lineRule="atLeast"/>
        <w:ind w:left="150" w:right="0" w:firstLine="0"/>
        <w:jc w:val="center"/>
      </w:pPr>
      <w:r>
        <w:rPr>
          <w:rFonts w:ascii="georgia" w:hAnsi="georgia"/>
          <w:color w:val="000000"/>
          <w:sz w:val="20"/>
        </w:rPr>
        <w:t>No. 20190203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Filed 07/30/2020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September 21, 2020</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Taxpayers brought action to challenge Act which sought to define and limit claims of state ownership of the minerals underneath lake created by river dam, seeking a declaratory judgment that the Act was unconstitutional. The District Court, Cass County, East Central Judicial District, </w:t>
      </w:r>
      <w:hyperlink r:id="r9">
        <w:r>
          <w:rPr>
            <w:rFonts w:ascii="Times New Roman" w:hAnsi="Times New Roman"/>
            <w:color w:val="000000"/>
            <w:sz w:val="20"/>
          </w:rPr>
          <w:t>John C. Irby</w:t>
        </w:r>
      </w:hyperlink>
      <w:r>
        <w:rPr>
          <w:rFonts w:ascii="Times New Roman" w:hAnsi="Times New Roman"/>
          <w:color w:val="000000"/>
          <w:sz w:val="20"/>
        </w:rPr>
        <w:t>, J., denied state defendants' motion to dismiss for failure to join parties, granted summary judgment in part for taxpayers, and awarded attorney's fees, costs, and service awards. Both parties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10">
        <w:r>
          <w:rPr>
            <w:rFonts w:ascii="Times New Roman" w:hAnsi="Times New Roman"/>
            <w:color w:val="000000"/>
            <w:sz w:val="20"/>
          </w:rPr>
          <w:t>Tufte</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51559580_1">
        <w:r>
          <w:rPr>
            <w:rFonts w:ascii="Times New Roman" w:hAnsi="Times New Roman"/>
            <w:color w:val="000000"/>
            <w:sz w:val="20"/>
            <w:vertAlign w:val="superscript"/>
          </w:rPr>
          <w:t>[1]</w:t>
        </w:r>
      </w:hyperlink>
      <w:r>
        <w:rPr>
          <w:rFonts w:ascii="Times New Roman" w:hAnsi="Times New Roman"/>
          <w:color w:val="000000"/>
          <w:sz w:val="20"/>
        </w:rPr>
        <w:t xml:space="preserve"> taxpayers were not required to join every affected lease holder or interest holder;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51559580_1">
        <w:r>
          <w:rPr>
            <w:rFonts w:ascii="Times New Roman" w:hAnsi="Times New Roman"/>
            <w:color w:val="000000"/>
            <w:sz w:val="20"/>
            <w:vertAlign w:val="superscript"/>
          </w:rPr>
          <w:t>[2]</w:t>
        </w:r>
      </w:hyperlink>
      <w:r>
        <w:rPr>
          <w:rFonts w:ascii="Times New Roman" w:hAnsi="Times New Roman"/>
          <w:color w:val="000000"/>
          <w:sz w:val="20"/>
        </w:rPr>
        <w:t xml:space="preserve"> Legislative Assembly may waive or extend the limitations period without making a prohibited “donation” within the meaning of the 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51559580_1">
        <w:r>
          <w:rPr>
            <w:rFonts w:ascii="Times New Roman" w:hAnsi="Times New Roman"/>
            <w:color w:val="000000"/>
            <w:sz w:val="20"/>
            <w:vertAlign w:val="superscript"/>
          </w:rPr>
          <w:t>[3]</w:t>
        </w:r>
      </w:hyperlink>
      <w:r>
        <w:rPr>
          <w:rFonts w:ascii="Times New Roman" w:hAnsi="Times New Roman"/>
          <w:color w:val="000000"/>
          <w:sz w:val="20"/>
        </w:rPr>
        <w:t xml:space="preserve"> gift clause did not require State to keep royalty money for leasing minerals which State acknowledged it did not own and should not have leased;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2051559580_1">
        <w:r>
          <w:rPr>
            <w:rFonts w:ascii="Times New Roman" w:hAnsi="Times New Roman"/>
            <w:color w:val="000000"/>
            <w:sz w:val="20"/>
            <w:vertAlign w:val="superscript"/>
          </w:rPr>
          <w:t>[4]</w:t>
        </w:r>
      </w:hyperlink>
      <w:r>
        <w:rPr>
          <w:rFonts w:ascii="Times New Roman" w:hAnsi="Times New Roman"/>
          <w:color w:val="000000"/>
          <w:sz w:val="20"/>
        </w:rPr>
        <w:t xml:space="preserve"> federal government, rather than State, owned minerals underneath lake bed;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52051559580_1">
        <w:r>
          <w:rPr>
            <w:rFonts w:ascii="Times New Roman" w:hAnsi="Times New Roman"/>
            <w:color w:val="000000"/>
            <w:sz w:val="20"/>
            <w:vertAlign w:val="superscript"/>
          </w:rPr>
          <w:t>[5]</w:t>
        </w:r>
      </w:hyperlink>
      <w:r>
        <w:rPr>
          <w:rFonts w:ascii="Times New Roman" w:hAnsi="Times New Roman"/>
          <w:color w:val="000000"/>
          <w:sz w:val="20"/>
        </w:rPr>
        <w:t xml:space="preserve"> Act did not violate the watercourses clause of the state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82051559580_1">
        <w:r>
          <w:rPr>
            <w:rFonts w:ascii="Times New Roman" w:hAnsi="Times New Roman"/>
            <w:color w:val="000000"/>
            <w:sz w:val="20"/>
            <w:vertAlign w:val="superscript"/>
          </w:rPr>
          <w:t>[6]</w:t>
        </w:r>
      </w:hyperlink>
      <w:r>
        <w:rPr>
          <w:rFonts w:ascii="Times New Roman" w:hAnsi="Times New Roman"/>
          <w:color w:val="000000"/>
          <w:sz w:val="20"/>
        </w:rPr>
        <w:t xml:space="preserve"> distinction between wells spud before and after certain date was not arbitrary or unconstitutional;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02051559580_1">
        <w:r>
          <w:rPr>
            <w:rFonts w:ascii="Times New Roman" w:hAnsi="Times New Roman"/>
            <w:color w:val="000000"/>
            <w:sz w:val="20"/>
            <w:vertAlign w:val="superscript"/>
          </w:rPr>
          <w:t>[7]</w:t>
        </w:r>
      </w:hyperlink>
      <w:r>
        <w:rPr>
          <w:rFonts w:ascii="Times New Roman" w:hAnsi="Times New Roman"/>
          <w:color w:val="000000"/>
          <w:sz w:val="20"/>
        </w:rPr>
        <w:t xml:space="preserve"> Act did not violate the public trust doctrine.</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 in part and reversed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1">
        <w:r>
          <w:rPr>
            <w:rFonts w:ascii="Times New Roman" w:hAnsi="Times New Roman"/>
            <w:color w:val="000000"/>
            <w:sz w:val="20"/>
          </w:rPr>
          <w:t>Crothers</w:t>
        </w:r>
      </w:hyperlink>
      <w:r>
        <w:rPr>
          <w:rFonts w:ascii="Times New Roman" w:hAnsi="Times New Roman"/>
          <w:color w:val="000000"/>
          <w:sz w:val="20"/>
        </w:rPr>
        <w:t xml:space="preserve">, J., concurred specially with opinion in which </w:t>
      </w:r>
      <w:hyperlink r:id="r12">
        <w:r>
          <w:rPr>
            <w:rFonts w:ascii="Times New Roman" w:hAnsi="Times New Roman"/>
            <w:color w:val="000000"/>
            <w:sz w:val="20"/>
          </w:rPr>
          <w:t>Jensen</w:t>
        </w:r>
      </w:hyperlink>
      <w:r>
        <w:rPr>
          <w:rFonts w:ascii="Times New Roman" w:hAnsi="Times New Roman"/>
          <w:color w:val="000000"/>
          <w:sz w:val="20"/>
        </w:rPr>
        <w:t>, C.J.,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to Dismiss; Motion for Summary Judgment; Motion for Attorney's Fees; Motion for Costs.</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(35)</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51559580001_1"/>
      <w:bookmarkStart w:id="7" w:name="co_headnotesTable_1"/>
      <w:tr>
        <w:tblPrEx/>
        <w:trPr/>
        <w:tc>
          <w:tcPr>
            <w:tcMar>
              <w:left w:w="30" w:type="dxa"/>
              <w:right w:w="30" w:type="dxa"/>
            </w:tcMar>
            <w:vAlign w:val="top"/>
          </w:tcPr>
          <w:p>
            <w:pPr>
              <w:spacing w:before="0" w:after="0" w:line="275" w:lineRule="atLeast"/>
            </w:pPr>
            <w:bookmarkStart w:id="8" w:name="co_anchor_F12051559580_1"/>
            <w:bookmarkStart w:id="9" w:name="co_anchor_headNote_[1]_1"/>
            <w:hyperlink w:anchor="co_anchor_B12051559580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3">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2"/>
                          <a:srcRect/>
                          <a:stretch>
                            <a:fillRect/>
                          </a:stretch>
                        </p:blipFill>
                        <p:spPr>
                          <a:xfrm>
                            <a:off x="0" y="0"/>
                            <a:ext cx="133350" cy="76200"/>
                          </a:xfrm>
                          <a:prstGeom prst="rect"/>
                        </p:spPr>
                      </p:pic>
                    </a:graphicData>
                  </a:graphic>
                </wp:inline>
              </w:drawing>
            </w:r>
            <w:hyperlink r:id="r14">
              <w:r>
                <w:rPr>
                  <w:rFonts w:ascii="Times New Roman" w:hAnsi="Times New Roman"/>
                  <w:color w:val="000000"/>
                  <w:sz w:val="20"/>
                </w:rPr>
                <w:t>New parties;  joinder</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6">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7">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8">
              <w:r>
                <w:rPr>
                  <w:rFonts w:ascii="Times New Roman" w:hAnsi="Times New Roman"/>
                  <w:color w:val="000000"/>
                  <w:sz w:val="18"/>
                </w:rPr>
                <w:t>30XVI(D)3</w:t>
              </w:r>
            </w:hyperlink>
            <w:r>
              <w:rPr>
                <w:rFonts w:ascii="Times New Roman" w:hAnsi="Times New Roman"/>
                <w:color w:val="000000"/>
                <w:sz w:val="18"/>
              </w:rPr>
              <w:t>Procedural Matters in General</w:t>
            </w:r>
          </w:p>
          <w:p>
            <w:pPr>
              <w:spacing w:before="0" w:after="0" w:line="255" w:lineRule="atLeast"/>
            </w:pPr>
            <w:hyperlink r:id="r19">
              <w:r>
                <w:rPr>
                  <w:rFonts w:ascii="Times New Roman" w:hAnsi="Times New Roman"/>
                  <w:color w:val="000000"/>
                  <w:sz w:val="18"/>
                </w:rPr>
                <w:t>30k3224</w:t>
              </w:r>
            </w:hyperlink>
            <w:r>
              <w:rPr>
                <w:rFonts w:ascii="Times New Roman" w:hAnsi="Times New Roman"/>
                <w:color w:val="000000"/>
                <w:sz w:val="18"/>
              </w:rPr>
              <w:t>Parties</w:t>
            </w:r>
          </w:p>
          <w:p>
            <w:pPr>
              <w:spacing w:before="0" w:after="0" w:line="255" w:lineRule="atLeast"/>
            </w:pPr>
            <w:hyperlink r:id="r20">
              <w:r>
                <w:rPr>
                  <w:rFonts w:ascii="Times New Roman" w:hAnsi="Times New Roman"/>
                  <w:color w:val="000000"/>
                  <w:sz w:val="18"/>
                </w:rPr>
                <w:t>30k3227</w:t>
              </w:r>
            </w:hyperlink>
            <w:r>
              <w:rPr>
                <w:rFonts w:ascii="Times New Roman" w:hAnsi="Times New Roman"/>
                <w:color w:val="000000"/>
                <w:sz w:val="18"/>
              </w:rPr>
              <w:t>New parties;  joinder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Supreme Court reviews a district court's decision on a motion to dismiss for failure to join an indispensable party for an abuse of discretion. </w:t>
            </w:r>
            <w:hyperlink r:id="r21">
              <w:r>
                <w:rPr>
                  <w:rFonts w:ascii="Times New Roman" w:hAnsi="Times New Roman"/>
                  <w:color w:val="000000"/>
                  <w:sz w:val="20"/>
                </w:rPr>
                <w:t>N.D. R. Civ. P. 19(b)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 w:name="co_headnoteId_2051559580001202108011502"/>
      <w:bookmarkStart w:id="11" w:name="co_anchor_2051559580002_1"/>
      <w:bookmarkStart w:id="12" w:name="co_headnotesTable_0_1"/>
      <w:tr>
        <w:tblPrEx/>
        <w:trPr/>
        <w:tc>
          <w:tcPr>
            <w:tcMar>
              <w:left w:w="30" w:type="dxa"/>
              <w:right w:w="30" w:type="dxa"/>
            </w:tcMar>
            <w:vAlign w:val="top"/>
          </w:tcPr>
          <w:p>
            <w:pPr>
              <w:spacing w:before="0" w:after="0" w:line="275" w:lineRule="atLeast"/>
            </w:pPr>
            <w:bookmarkStart w:id="13" w:name="co_anchor_F22051559580_1"/>
            <w:bookmarkStart w:id="14" w:name="co_anchor_headNote_[2]_1"/>
            <w:hyperlink w:anchor="co_anchor_B22051559580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3">
              <w:r>
                <w:rPr>
                  <w:rFonts w:ascii="Times New Roman" w:hAnsi="Times New Roman"/>
                  <w:b/>
                  <w:color w:val="000000"/>
                  <w:sz w:val="20"/>
                </w:rPr>
                <w:t>Courts</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2"/>
                          <a:srcRect/>
                          <a:stretch>
                            <a:fillRect/>
                          </a:stretch>
                        </p:blipFill>
                        <p:spPr>
                          <a:xfrm>
                            <a:off x="0" y="0"/>
                            <a:ext cx="133350" cy="76200"/>
                          </a:xfrm>
                          <a:prstGeom prst="rect"/>
                        </p:spPr>
                      </p:pic>
                    </a:graphicData>
                  </a:graphic>
                </wp:inline>
              </w:drawing>
            </w:r>
            <w:hyperlink r:id="r24">
              <w:r>
                <w:rPr>
                  <w:rFonts w:ascii="Times New Roman" w:hAnsi="Times New Roman"/>
                  <w:color w:val="000000"/>
                  <w:sz w:val="20"/>
                </w:rPr>
                <w:t>Abuse of discretion in general</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26">
              <w:r>
                <w:rPr>
                  <w:rFonts w:ascii="Times New Roman" w:hAnsi="Times New Roman"/>
                  <w:color w:val="000000"/>
                  <w:sz w:val="18"/>
                </w:rPr>
                <w:t>106I</w:t>
              </w:r>
            </w:hyperlink>
            <w:r>
              <w:rPr>
                <w:rFonts w:ascii="Times New Roman" w:hAnsi="Times New Roman"/>
                <w:color w:val="000000"/>
                <w:sz w:val="18"/>
              </w:rPr>
              <w:t>Nature, Extent, and Exercise of Jurisdiction in General</w:t>
            </w:r>
          </w:p>
          <w:p>
            <w:pPr>
              <w:spacing w:before="0" w:after="0" w:line="255" w:lineRule="atLeast"/>
            </w:pPr>
            <w:hyperlink r:id="r27">
              <w:r>
                <w:rPr>
                  <w:rFonts w:ascii="Times New Roman" w:hAnsi="Times New Roman"/>
                  <w:color w:val="000000"/>
                  <w:sz w:val="18"/>
                </w:rPr>
                <w:t>106I(A)</w:t>
              </w:r>
            </w:hyperlink>
            <w:r>
              <w:rPr>
                <w:rFonts w:ascii="Times New Roman" w:hAnsi="Times New Roman"/>
                <w:color w:val="000000"/>
                <w:sz w:val="18"/>
              </w:rPr>
              <w:t>In General</w:t>
            </w:r>
          </w:p>
          <w:p>
            <w:pPr>
              <w:spacing w:before="0" w:after="0" w:line="255" w:lineRule="atLeast"/>
            </w:pPr>
            <w:hyperlink r:id="r28">
              <w:r>
                <w:rPr>
                  <w:rFonts w:ascii="Times New Roman" w:hAnsi="Times New Roman"/>
                  <w:color w:val="000000"/>
                  <w:sz w:val="18"/>
                </w:rPr>
                <w:t>106k26</w:t>
              </w:r>
            </w:hyperlink>
            <w:r>
              <w:rPr>
                <w:rFonts w:ascii="Times New Roman" w:hAnsi="Times New Roman"/>
                <w:color w:val="000000"/>
                <w:sz w:val="18"/>
              </w:rPr>
              <w:t>Scope and Extent of Jurisdiction in General</w:t>
            </w:r>
          </w:p>
          <w:p>
            <w:pPr>
              <w:spacing w:before="0" w:after="0" w:line="255" w:lineRule="atLeast"/>
            </w:pPr>
            <w:hyperlink r:id="r29">
              <w:r>
                <w:rPr>
                  <w:rFonts w:ascii="Times New Roman" w:hAnsi="Times New Roman"/>
                  <w:color w:val="000000"/>
                  <w:sz w:val="18"/>
                </w:rPr>
                <w:t>106k26(3)</w:t>
              </w:r>
            </w:hyperlink>
            <w:r>
              <w:rPr>
                <w:rFonts w:ascii="Times New Roman" w:hAnsi="Times New Roman"/>
                <w:color w:val="000000"/>
                <w:sz w:val="18"/>
              </w:rPr>
              <w:t>Abuse of discretion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court abuses its discretion only when it acts in an arbitrary, unreasonable, or unconscionable manner, its decision is not the product of a rational mental process leading to a reasoned decision, or if it misinterprets or misapplies the law.</w:t>
            </w:r>
          </w:p>
        </w:tc>
      </w:tr>
    </w:tbl>
    <w:p>
      <w:pPr>
        <w:spacing w:before="0" w:after="0" w:line="240" w:lineRule="auto"/>
        <w:rPr>
          <w:sz w:val="20"/>
        </w:rPr>
      </w:pPr>
    </w:p>
    <w:tbl>
      <w:tblPr>
        <w:tblInd w:w="30" w:type="dxa"/>
        <w:tblLayout w:type="fixed"/>
      </w:tblPr>
      <w:tblGrid>
        <w:gridCol w:w="600"/>
        <w:gridCol w:w="4035"/>
      </w:tblGrid>
      <w:bookmarkStart w:id="15" w:name="co_headnoteId_2051559580002202108011502"/>
      <w:bookmarkStart w:id="16" w:name="co_anchor_2051559580003_1"/>
      <w:bookmarkStart w:id="17" w:name="co_headnotesTable_1_1"/>
      <w:tr>
        <w:tblPrEx/>
        <w:trPr/>
        <w:tc>
          <w:tcPr>
            <w:tcMar>
              <w:left w:w="30" w:type="dxa"/>
              <w:right w:w="30" w:type="dxa"/>
            </w:tcMar>
            <w:vAlign w:val="top"/>
          </w:tcPr>
          <w:p>
            <w:pPr>
              <w:spacing w:before="0" w:after="0" w:line="275" w:lineRule="atLeast"/>
            </w:pPr>
            <w:bookmarkStart w:id="18" w:name="co_anchor_F32051559580_1"/>
            <w:bookmarkStart w:id="19" w:name="co_anchor_headNote_[3]_1"/>
            <w:hyperlink w:anchor="co_anchor_B32051559580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0">
              <w:r>
                <w:rPr>
                  <w:rFonts w:ascii="Times New Roman" w:hAnsi="Times New Roman"/>
                  <w:b/>
                  <w:color w:val="000000"/>
                  <w:sz w:val="20"/>
                </w:rPr>
                <w:t>Pretrial Procedure</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2"/>
                          <a:srcRect/>
                          <a:stretch>
                            <a:fillRect/>
                          </a:stretch>
                        </p:blipFill>
                        <p:spPr>
                          <a:xfrm>
                            <a:off x="0" y="0"/>
                            <a:ext cx="133350" cy="76200"/>
                          </a:xfrm>
                          <a:prstGeom prst="rect"/>
                        </p:spPr>
                      </p:pic>
                    </a:graphicData>
                  </a:graphic>
                </wp:inline>
              </w:drawing>
            </w:r>
            <w:hyperlink r:id="r31">
              <w:r>
                <w:rPr>
                  <w:rFonts w:ascii="Times New Roman" w:hAnsi="Times New Roman"/>
                  <w:color w:val="000000"/>
                  <w:sz w:val="20"/>
                </w:rPr>
                <w:t>Nonjoinder</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
              <w:r>
                <w:rPr>
                  <w:rFonts w:ascii="Times New Roman" w:hAnsi="Times New Roman"/>
                  <w:color w:val="000000"/>
                  <w:sz w:val="18"/>
                </w:rPr>
                <w:t>307A</w:t>
              </w:r>
            </w:hyperlink>
            <w:r>
              <w:rPr>
                <w:rFonts w:ascii="Times New Roman" w:hAnsi="Times New Roman"/>
                <w:color w:val="000000"/>
                <w:sz w:val="18"/>
              </w:rPr>
              <w:t>Pretrial Procedure</w:t>
            </w:r>
          </w:p>
          <w:p>
            <w:pPr>
              <w:spacing w:before="0" w:after="0" w:line="255" w:lineRule="atLeast"/>
            </w:pPr>
            <w:hyperlink r:id="r33">
              <w:r>
                <w:rPr>
                  <w:rFonts w:ascii="Times New Roman" w:hAnsi="Times New Roman"/>
                  <w:color w:val="000000"/>
                  <w:sz w:val="18"/>
                </w:rPr>
                <w:t>307AIII</w:t>
              </w:r>
            </w:hyperlink>
            <w:r>
              <w:rPr>
                <w:rFonts w:ascii="Times New Roman" w:hAnsi="Times New Roman"/>
                <w:color w:val="000000"/>
                <w:sz w:val="18"/>
              </w:rPr>
              <w:t>Dismissal</w:t>
            </w:r>
          </w:p>
          <w:p>
            <w:pPr>
              <w:spacing w:before="0" w:after="0" w:line="255" w:lineRule="atLeast"/>
            </w:pPr>
            <w:hyperlink r:id="r34">
              <w:r>
                <w:rPr>
                  <w:rFonts w:ascii="Times New Roman" w:hAnsi="Times New Roman"/>
                  <w:color w:val="000000"/>
                  <w:sz w:val="18"/>
                </w:rPr>
                <w:t>307AIII(B)</w:t>
              </w:r>
            </w:hyperlink>
            <w:r>
              <w:rPr>
                <w:rFonts w:ascii="Times New Roman" w:hAnsi="Times New Roman"/>
                <w:color w:val="000000"/>
                <w:sz w:val="18"/>
              </w:rPr>
              <w:t>Involuntary Dismissal</w:t>
            </w:r>
          </w:p>
          <w:p>
            <w:pPr>
              <w:spacing w:before="0" w:after="0" w:line="255" w:lineRule="atLeast"/>
            </w:pPr>
            <w:hyperlink r:id="r35">
              <w:r>
                <w:rPr>
                  <w:rFonts w:ascii="Times New Roman" w:hAnsi="Times New Roman"/>
                  <w:color w:val="000000"/>
                  <w:sz w:val="18"/>
                </w:rPr>
                <w:t>307AIII(B)2</w:t>
              </w:r>
            </w:hyperlink>
            <w:r>
              <w:rPr>
                <w:rFonts w:ascii="Times New Roman" w:hAnsi="Times New Roman"/>
                <w:color w:val="000000"/>
                <w:sz w:val="18"/>
              </w:rPr>
              <w:t>Grounds in General</w:t>
            </w:r>
          </w:p>
          <w:p>
            <w:pPr>
              <w:spacing w:before="0" w:after="0" w:line="255" w:lineRule="atLeast"/>
            </w:pPr>
            <w:hyperlink r:id="r36">
              <w:r>
                <w:rPr>
                  <w:rFonts w:ascii="Times New Roman" w:hAnsi="Times New Roman"/>
                  <w:color w:val="000000"/>
                  <w:sz w:val="18"/>
                </w:rPr>
                <w:t>307Ak556</w:t>
              </w:r>
            </w:hyperlink>
            <w:r>
              <w:rPr>
                <w:rFonts w:ascii="Times New Roman" w:hAnsi="Times New Roman"/>
                <w:color w:val="000000"/>
                <w:sz w:val="18"/>
              </w:rPr>
              <w:t>Parties, Defects as to</w:t>
            </w:r>
          </w:p>
          <w:p>
            <w:pPr>
              <w:spacing w:before="0" w:after="0" w:line="255" w:lineRule="atLeast"/>
            </w:pPr>
            <w:hyperlink r:id="r37">
              <w:r>
                <w:rPr>
                  <w:rFonts w:ascii="Times New Roman" w:hAnsi="Times New Roman"/>
                  <w:color w:val="000000"/>
                  <w:sz w:val="18"/>
                </w:rPr>
                <w:t>307Ak558</w:t>
              </w:r>
            </w:hyperlink>
            <w:r>
              <w:rPr>
                <w:rFonts w:ascii="Times New Roman" w:hAnsi="Times New Roman"/>
                <w:color w:val="000000"/>
                <w:sz w:val="18"/>
              </w:rPr>
              <w:t>Nonjoinder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Dismissal of an action for non-joinder of a party is an extreme remedy which should only be granted where a party is truly indispensable. </w:t>
            </w:r>
            <w:hyperlink r:id="r38">
              <w:r>
                <w:rPr>
                  <w:rFonts w:ascii="Times New Roman" w:hAnsi="Times New Roman"/>
                  <w:color w:val="000000"/>
                  <w:sz w:val="20"/>
                </w:rPr>
                <w:t>N.D. R. Civ. P. 19(b)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0" w:name="co_headnoteId_2051559580003202108011502"/>
      <w:bookmarkStart w:id="21" w:name="co_anchor_2051559580004_1"/>
      <w:bookmarkStart w:id="22" w:name="co_headnotesTable_2_1"/>
      <w:tr>
        <w:tblPrEx/>
        <w:trPr/>
        <w:tc>
          <w:tcPr>
            <w:tcMar>
              <w:left w:w="30" w:type="dxa"/>
              <w:right w:w="30" w:type="dxa"/>
            </w:tcMar>
            <w:vAlign w:val="top"/>
          </w:tcPr>
          <w:p>
            <w:pPr>
              <w:spacing w:before="0" w:after="0" w:line="275" w:lineRule="atLeast"/>
            </w:pPr>
            <w:bookmarkStart w:id="23" w:name="co_anchor_F42051559580_1"/>
            <w:bookmarkStart w:id="24" w:name="co_anchor_headNote_[4]_1"/>
            <w:hyperlink w:anchor="co_anchor_B42051559580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9">
              <w:r>
                <w:rPr>
                  <w:rFonts w:ascii="Times New Roman" w:hAnsi="Times New Roman"/>
                  <w:b/>
                  <w:color w:val="000000"/>
                  <w:sz w:val="20"/>
                </w:rPr>
                <w:t>Parties</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2"/>
                          <a:srcRect/>
                          <a:stretch>
                            <a:fillRect/>
                          </a:stretch>
                        </p:blipFill>
                        <p:spPr>
                          <a:xfrm>
                            <a:off x="0" y="0"/>
                            <a:ext cx="133350" cy="76200"/>
                          </a:xfrm>
                          <a:prstGeom prst="rect"/>
                        </p:spPr>
                      </p:pic>
                    </a:graphicData>
                  </a:graphic>
                </wp:inline>
              </w:drawing>
            </w:r>
            <w:hyperlink r:id="r40">
              <w:r>
                <w:rPr>
                  <w:rFonts w:ascii="Times New Roman" w:hAnsi="Times New Roman"/>
                  <w:color w:val="000000"/>
                  <w:sz w:val="20"/>
                </w:rPr>
                <w:t>Persons Who Must Join</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1">
              <w:r>
                <w:rPr>
                  <w:rFonts w:ascii="Times New Roman" w:hAnsi="Times New Roman"/>
                  <w:color w:val="000000"/>
                  <w:sz w:val="18"/>
                </w:rPr>
                <w:t>287</w:t>
              </w:r>
            </w:hyperlink>
            <w:r>
              <w:rPr>
                <w:rFonts w:ascii="Times New Roman" w:hAnsi="Times New Roman"/>
                <w:color w:val="000000"/>
                <w:sz w:val="18"/>
              </w:rPr>
              <w:t>Parties</w:t>
            </w:r>
          </w:p>
          <w:p>
            <w:pPr>
              <w:spacing w:before="0" w:after="0" w:line="255" w:lineRule="atLeast"/>
            </w:pPr>
            <w:hyperlink r:id="r42">
              <w:r>
                <w:rPr>
                  <w:rFonts w:ascii="Times New Roman" w:hAnsi="Times New Roman"/>
                  <w:color w:val="000000"/>
                  <w:sz w:val="18"/>
                </w:rPr>
                <w:t>287I</w:t>
              </w:r>
            </w:hyperlink>
            <w:r>
              <w:rPr>
                <w:rFonts w:ascii="Times New Roman" w:hAnsi="Times New Roman"/>
                <w:color w:val="000000"/>
                <w:sz w:val="18"/>
              </w:rPr>
              <w:t>Plaintiffs</w:t>
            </w:r>
          </w:p>
          <w:p>
            <w:pPr>
              <w:spacing w:before="0" w:after="0" w:line="255" w:lineRule="atLeast"/>
            </w:pPr>
            <w:hyperlink r:id="r43">
              <w:r>
                <w:rPr>
                  <w:rFonts w:ascii="Times New Roman" w:hAnsi="Times New Roman"/>
                  <w:color w:val="000000"/>
                  <w:sz w:val="18"/>
                </w:rPr>
                <w:t>287I(B)</w:t>
              </w:r>
            </w:hyperlink>
            <w:r>
              <w:rPr>
                <w:rFonts w:ascii="Times New Roman" w:hAnsi="Times New Roman"/>
                <w:color w:val="000000"/>
                <w:sz w:val="18"/>
              </w:rPr>
              <w:t>Joinder</w:t>
            </w:r>
          </w:p>
          <w:p>
            <w:pPr>
              <w:spacing w:before="0" w:after="0" w:line="255" w:lineRule="atLeast"/>
            </w:pPr>
            <w:hyperlink r:id="r44">
              <w:r>
                <w:rPr>
                  <w:rFonts w:ascii="Times New Roman" w:hAnsi="Times New Roman"/>
                  <w:color w:val="000000"/>
                  <w:sz w:val="18"/>
                </w:rPr>
                <w:t>287k17</w:t>
              </w:r>
            </w:hyperlink>
            <w:r>
              <w:rPr>
                <w:rFonts w:ascii="Times New Roman" w:hAnsi="Times New Roman"/>
                <w:color w:val="000000"/>
                <w:sz w:val="18"/>
              </w:rPr>
              <w:t>Persons Who Must Join</w:t>
            </w:r>
          </w:p>
          <w:p>
            <w:pPr>
              <w:spacing w:before="0" w:after="0" w:line="255" w:lineRule="atLeast"/>
            </w:pPr>
            <w:hyperlink r:id="r45">
              <w:r>
                <w:rPr>
                  <w:rFonts w:ascii="Times New Roman" w:hAnsi="Times New Roman"/>
                  <w:color w:val="000000"/>
                  <w:sz w:val="18"/>
                </w:rPr>
                <w:t>287k18</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Joinder of all affected parties is not required where the plaintiff seeks to vindicate a public right.</w:t>
            </w:r>
          </w:p>
        </w:tc>
      </w:tr>
    </w:tbl>
    <w:p>
      <w:pPr>
        <w:spacing w:before="0" w:after="0" w:line="240" w:lineRule="auto"/>
        <w:rPr>
          <w:sz w:val="20"/>
        </w:rPr>
      </w:pPr>
    </w:p>
    <w:tbl>
      <w:tblPr>
        <w:tblInd w:w="30" w:type="dxa"/>
        <w:tblLayout w:type="fixed"/>
      </w:tblPr>
      <w:tblGrid>
        <w:gridCol w:w="600"/>
        <w:gridCol w:w="4035"/>
      </w:tblGrid>
      <w:bookmarkStart w:id="25" w:name="co_headnoteId_2051559580004202108011502"/>
      <w:bookmarkStart w:id="26" w:name="co_anchor_2051559580005_1"/>
      <w:bookmarkStart w:id="27" w:name="co_headnotesTable_3_1"/>
      <w:tr>
        <w:tblPrEx/>
        <w:trPr/>
        <w:tc>
          <w:tcPr>
            <w:tcMar>
              <w:left w:w="30" w:type="dxa"/>
              <w:right w:w="30" w:type="dxa"/>
            </w:tcMar>
            <w:vAlign w:val="top"/>
          </w:tcPr>
          <w:p>
            <w:pPr>
              <w:spacing w:before="0" w:after="0" w:line="275" w:lineRule="atLeast"/>
            </w:pPr>
            <w:bookmarkStart w:id="28" w:name="co_anchor_F52051559580_1"/>
            <w:bookmarkStart w:id="29" w:name="co_anchor_headNote_[5]_1"/>
            <w:hyperlink w:anchor="co_anchor_B52051559580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6">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2"/>
                          <a:srcRect/>
                          <a:stretch>
                            <a:fillRect/>
                          </a:stretch>
                        </p:blipFill>
                        <p:spPr>
                          <a:xfrm>
                            <a:off x="0" y="0"/>
                            <a:ext cx="133350" cy="76200"/>
                          </a:xfrm>
                          <a:prstGeom prst="rect"/>
                        </p:spPr>
                      </p:pic>
                    </a:graphicData>
                  </a:graphic>
                </wp:inline>
              </w:drawing>
            </w:r>
            <w:hyperlink r:id="r47">
              <w:r>
                <w:rPr>
                  <w:rFonts w:ascii="Times New Roman" w:hAnsi="Times New Roman"/>
                  <w:color w:val="000000"/>
                  <w:sz w:val="20"/>
                </w:rPr>
                <w:t>New parties</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8">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49">
              <w:r>
                <w:rPr>
                  <w:rFonts w:ascii="Times New Roman" w:hAnsi="Times New Roman"/>
                  <w:color w:val="000000"/>
                  <w:sz w:val="18"/>
                </w:rPr>
                <w:t>118AIII</w:t>
              </w:r>
            </w:hyperlink>
            <w:r>
              <w:rPr>
                <w:rFonts w:ascii="Times New Roman" w:hAnsi="Times New Roman"/>
                <w:color w:val="000000"/>
                <w:sz w:val="18"/>
              </w:rPr>
              <w:t>Proceedings</w:t>
            </w:r>
          </w:p>
          <w:p>
            <w:pPr>
              <w:spacing w:before="0" w:after="0" w:line="255" w:lineRule="atLeast"/>
            </w:pPr>
            <w:hyperlink r:id="r50">
              <w:r>
                <w:rPr>
                  <w:rFonts w:ascii="Times New Roman" w:hAnsi="Times New Roman"/>
                  <w:color w:val="000000"/>
                  <w:sz w:val="18"/>
                </w:rPr>
                <w:t>118AIII(C)</w:t>
              </w:r>
            </w:hyperlink>
            <w:r>
              <w:rPr>
                <w:rFonts w:ascii="Times New Roman" w:hAnsi="Times New Roman"/>
                <w:color w:val="000000"/>
                <w:sz w:val="18"/>
              </w:rPr>
              <w:t>Parties</w:t>
            </w:r>
          </w:p>
          <w:p>
            <w:pPr>
              <w:spacing w:before="0" w:after="0" w:line="255" w:lineRule="atLeast"/>
            </w:pPr>
            <w:hyperlink r:id="r51">
              <w:r>
                <w:rPr>
                  <w:rFonts w:ascii="Times New Roman" w:hAnsi="Times New Roman"/>
                  <w:color w:val="000000"/>
                  <w:sz w:val="18"/>
                </w:rPr>
                <w:t>118Ak306</w:t>
              </w:r>
            </w:hyperlink>
            <w:r>
              <w:rPr>
                <w:rFonts w:ascii="Times New Roman" w:hAnsi="Times New Roman"/>
                <w:color w:val="000000"/>
                <w:sz w:val="18"/>
              </w:rPr>
              <w:t>New parties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Taxpayers who challenged constitutionality of Act, which sought to define and limit claims of state ownership of mineral rights under flooded portion of dammed river, were not required to join every affected party, including all lease holders or other interest holders, as taxpayers were seeking to vindicate a public right. </w:t>
            </w:r>
            <w:hyperlink r:id="r52">
              <w:r>
                <w:rPr>
                  <w:rFonts w:ascii="Times New Roman" w:hAnsi="Times New Roman"/>
                  <w:color w:val="000000"/>
                  <w:sz w:val="20"/>
                </w:rPr>
                <w:t>NDCC § 61-33.1-01 et seq.</w:t>
              </w:r>
            </w:hyperlink>
            <w:r>
              <w:rPr>
                <w:rFonts w:ascii="Times New Roman" w:hAnsi="Times New Roman"/>
                <w:color w:val="000000"/>
                <w:sz w:val="20"/>
              </w:rPr>
              <w:t xml:space="preserve">; </w:t>
            </w:r>
            <w:hyperlink r:id="r53">
              <w:r>
                <w:rPr>
                  <w:rFonts w:ascii="Times New Roman" w:hAnsi="Times New Roman"/>
                  <w:color w:val="000000"/>
                  <w:sz w:val="20"/>
                </w:rPr>
                <w:t>N.D. R. Civ. P. 19(b)</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0" w:name="co_headnoteId_2051559580005202108011502"/>
      <w:bookmarkStart w:id="31" w:name="co_anchor_2051559580006_1"/>
      <w:bookmarkStart w:id="32" w:name="co_headnotesTable_4_1"/>
      <w:tr>
        <w:tblPrEx/>
        <w:trPr/>
        <w:tc>
          <w:tcPr>
            <w:tcMar>
              <w:left w:w="30" w:type="dxa"/>
              <w:right w:w="30" w:type="dxa"/>
            </w:tcMar>
            <w:vAlign w:val="top"/>
          </w:tcPr>
          <w:p>
            <w:pPr>
              <w:spacing w:before="0" w:after="0" w:line="275" w:lineRule="atLeast"/>
            </w:pPr>
            <w:bookmarkStart w:id="33" w:name="co_anchor_F62051559580_1"/>
            <w:bookmarkStart w:id="34" w:name="co_anchor_headNote_[6]_1"/>
            <w:hyperlink w:anchor="co_anchor_B62051559580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4">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2"/>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Statutory or legislative law</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57">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58">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59">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60">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61">
              <w:r>
                <w:rPr>
                  <w:rFonts w:ascii="Times New Roman" w:hAnsi="Times New Roman"/>
                  <w:color w:val="000000"/>
                  <w:sz w:val="18"/>
                </w:rPr>
                <w:t>30k3173</w:t>
              </w:r>
            </w:hyperlink>
            <w:r>
              <w:rPr>
                <w:rFonts w:ascii="Times New Roman" w:hAnsi="Times New Roman"/>
                <w:color w:val="000000"/>
                <w:sz w:val="18"/>
              </w:rPr>
              <w:t>Statutory or legislative law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Whether a statute is unconstitutional is a question of law fully reviewable on appeal.</w:t>
            </w:r>
          </w:p>
          <w:bookmarkStart w:id="35" w:name="co_headnoteId_2051559580006202108011502"/>
          <w:p>
            <w:pPr>
              <w:spacing w:before="200" w:after="0" w:line="275" w:lineRule="atLeast"/>
              <w:jc w:val="both"/>
            </w:pPr>
            <w:hyperlink r:id="r62">
              <w:r>
                <w:rPr>
                  <w:rFonts w:ascii="Times New Roman" w:hAnsi="Times New Roman"/>
                  <w:color w:val="000000"/>
                  <w:sz w:val="20"/>
                </w:rPr>
                <w:t>1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51559580007_1"/>
      <w:bookmarkStart w:id="37" w:name="co_headnotesTable_5_1"/>
      <w:tr>
        <w:tblPrEx/>
        <w:trPr/>
        <w:tc>
          <w:tcPr>
            <w:tcMar>
              <w:left w:w="30" w:type="dxa"/>
              <w:right w:w="30" w:type="dxa"/>
            </w:tcMar>
            <w:vAlign w:val="top"/>
          </w:tcPr>
          <w:p>
            <w:pPr>
              <w:spacing w:before="0" w:after="0" w:line="275" w:lineRule="atLeast"/>
            </w:pPr>
            <w:bookmarkStart w:id="38" w:name="co_anchor_F72051559580_1"/>
            <w:bookmarkStart w:id="39" w:name="co_anchor_headNote_[7]_1"/>
            <w:hyperlink w:anchor="co_anchor_B72051559580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22"/>
                          <a:srcRect/>
                          <a:stretch>
                            <a:fillRect/>
                          </a:stretch>
                        </p:blipFill>
                        <p:spPr>
                          <a:xfrm>
                            <a:off x="0" y="0"/>
                            <a:ext cx="133350" cy="76200"/>
                          </a:xfrm>
                          <a:prstGeom prst="rect"/>
                        </p:spPr>
                      </p:pic>
                    </a:graphicData>
                  </a:graphic>
                </wp:inline>
              </w:drawing>
            </w:r>
            <w:hyperlink r:id="r64">
              <w:r>
                <w:rPr>
                  <w:rFonts w:ascii="Times New Roman" w:hAnsi="Times New Roman"/>
                  <w:color w:val="000000"/>
                  <w:sz w:val="20"/>
                </w:rPr>
                <w:t>General Rules of Construction</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6">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67">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68">
              <w:r>
                <w:rPr>
                  <w:rFonts w:ascii="Times New Roman" w:hAnsi="Times New Roman"/>
                  <w:color w:val="000000"/>
                  <w:sz w:val="18"/>
                </w:rPr>
                <w:t>92k580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interpreting constitutional provisions, Supreme Court applies general principles of statutory construction.</w:t>
            </w:r>
          </w:p>
        </w:tc>
      </w:tr>
    </w:tbl>
    <w:p>
      <w:pPr>
        <w:spacing w:before="0" w:after="0" w:line="240" w:lineRule="auto"/>
        <w:rPr>
          <w:sz w:val="20"/>
        </w:rPr>
      </w:pPr>
    </w:p>
    <w:tbl>
      <w:tblPr>
        <w:tblInd w:w="30" w:type="dxa"/>
        <w:tblLayout w:type="fixed"/>
      </w:tblPr>
      <w:tblGrid>
        <w:gridCol w:w="600"/>
        <w:gridCol w:w="4035"/>
      </w:tblGrid>
      <w:bookmarkStart w:id="40" w:name="co_headnoteId_2051559580007202108011502"/>
      <w:bookmarkStart w:id="41" w:name="co_anchor_2051559580008_1"/>
      <w:bookmarkStart w:id="42" w:name="co_headnotesTable_6_1"/>
      <w:tr>
        <w:tblPrEx/>
        <w:trPr/>
        <w:tc>
          <w:tcPr>
            <w:tcMar>
              <w:left w:w="30" w:type="dxa"/>
              <w:right w:w="30" w:type="dxa"/>
            </w:tcMar>
            <w:vAlign w:val="top"/>
          </w:tcPr>
          <w:p>
            <w:pPr>
              <w:spacing w:before="0" w:after="0" w:line="275" w:lineRule="atLeast"/>
            </w:pPr>
            <w:bookmarkStart w:id="43" w:name="co_anchor_F82051559580_1"/>
            <w:bookmarkStart w:id="44" w:name="co_anchor_headNote_[8]_1"/>
            <w:hyperlink w:anchor="co_anchor_B82051559580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69">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22"/>
                          <a:srcRect/>
                          <a:stretch>
                            <a:fillRect/>
                          </a:stretch>
                        </p:blipFill>
                        <p:spPr>
                          <a:xfrm>
                            <a:off x="0" y="0"/>
                            <a:ext cx="133350" cy="76200"/>
                          </a:xfrm>
                          <a:prstGeom prst="rect"/>
                        </p:spPr>
                      </p:pic>
                    </a:graphicData>
                  </a:graphic>
                </wp:inline>
              </w:drawing>
            </w:r>
            <w:hyperlink r:id="r70">
              <w:r>
                <w:rPr>
                  <w:rFonts w:ascii="Times New Roman" w:hAnsi="Times New Roman"/>
                  <w:color w:val="000000"/>
                  <w:sz w:val="20"/>
                </w:rPr>
                <w:t>Intent in general</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2">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73">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74">
              <w:r>
                <w:rPr>
                  <w:rFonts w:ascii="Times New Roman" w:hAnsi="Times New Roman"/>
                  <w:color w:val="000000"/>
                  <w:sz w:val="18"/>
                </w:rPr>
                <w:t>92k584</w:t>
              </w:r>
            </w:hyperlink>
            <w:r>
              <w:rPr>
                <w:rFonts w:ascii="Times New Roman" w:hAnsi="Times New Roman"/>
                <w:color w:val="000000"/>
                <w:sz w:val="18"/>
              </w:rPr>
              <w:t>Intent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 interpreting constitutional provision aims to give effect to the intent and purpose of the people who adopted the constitutional provision.</w:t>
            </w:r>
          </w:p>
        </w:tc>
      </w:tr>
    </w:tbl>
    <w:p>
      <w:pPr>
        <w:spacing w:before="0" w:after="0" w:line="240" w:lineRule="auto"/>
        <w:rPr>
          <w:sz w:val="20"/>
        </w:rPr>
      </w:pPr>
    </w:p>
    <w:tbl>
      <w:tblPr>
        <w:tblInd w:w="30" w:type="dxa"/>
        <w:tblLayout w:type="fixed"/>
      </w:tblPr>
      <w:tblGrid>
        <w:gridCol w:w="600"/>
        <w:gridCol w:w="4035"/>
      </w:tblGrid>
      <w:bookmarkStart w:id="45" w:name="co_headnoteId_2051559580008202108011502"/>
      <w:bookmarkStart w:id="46" w:name="co_anchor_2051559580009_1"/>
      <w:bookmarkStart w:id="47" w:name="co_headnotesTable_7_1"/>
      <w:tr>
        <w:tblPrEx/>
        <w:trPr/>
        <w:tc>
          <w:tcPr>
            <w:tcMar>
              <w:left w:w="30" w:type="dxa"/>
              <w:right w:w="30" w:type="dxa"/>
            </w:tcMar>
            <w:vAlign w:val="top"/>
          </w:tcPr>
          <w:p>
            <w:pPr>
              <w:spacing w:before="0" w:after="0" w:line="275" w:lineRule="atLeast"/>
            </w:pPr>
            <w:bookmarkStart w:id="48" w:name="co_anchor_F92051559580_1"/>
            <w:bookmarkStart w:id="49" w:name="co_anchor_headNote_[9]_1"/>
            <w:hyperlink w:anchor="co_anchor_B92051559580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7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22"/>
                          <a:srcRect/>
                          <a:stretch>
                            <a:fillRect/>
                          </a:stretch>
                        </p:blipFill>
                        <p:spPr>
                          <a:xfrm>
                            <a:off x="0" y="0"/>
                            <a:ext cx="133350" cy="76200"/>
                          </a:xfrm>
                          <a:prstGeom prst="rect"/>
                        </p:spPr>
                      </p:pic>
                    </a:graphicData>
                  </a:graphic>
                </wp:inline>
              </w:drawing>
            </w:r>
            <w:hyperlink r:id="r76">
              <w:r>
                <w:rPr>
                  <w:rFonts w:ascii="Times New Roman" w:hAnsi="Times New Roman"/>
                  <w:color w:val="000000"/>
                  <w:sz w:val="20"/>
                </w:rPr>
                <w:t>Meaning of Language in General</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8">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79">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80">
              <w:r>
                <w:rPr>
                  <w:rFonts w:ascii="Times New Roman" w:hAnsi="Times New Roman"/>
                  <w:color w:val="000000"/>
                  <w:sz w:val="18"/>
                </w:rPr>
                <w:t>92k590</w:t>
              </w:r>
            </w:hyperlink>
            <w:r>
              <w:rPr>
                <w:rFonts w:ascii="Times New Roman" w:hAnsi="Times New Roman"/>
                <w:color w:val="000000"/>
                <w:sz w:val="18"/>
              </w:rPr>
              <w:t>Meaning of Language in General</w:t>
            </w:r>
          </w:p>
          <w:p>
            <w:pPr>
              <w:spacing w:before="0" w:after="0" w:line="255" w:lineRule="atLeast"/>
            </w:pPr>
            <w:hyperlink r:id="r81">
              <w:r>
                <w:rPr>
                  <w:rFonts w:ascii="Times New Roman" w:hAnsi="Times New Roman"/>
                  <w:color w:val="000000"/>
                  <w:sz w:val="18"/>
                </w:rPr>
                <w:t>92k591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 determines the intent and purpose of a constitutional provision, if possible, from the language itself.</w:t>
            </w:r>
          </w:p>
          <w:bookmarkStart w:id="50" w:name="co_headnoteId_2051559580009202108011502"/>
          <w:p>
            <w:pPr>
              <w:spacing w:before="200" w:after="0" w:line="275" w:lineRule="atLeast"/>
              <w:jc w:val="both"/>
            </w:pPr>
            <w:hyperlink r:id="r82">
              <w:r>
                <w:rPr>
                  <w:rFonts w:ascii="Times New Roman" w:hAnsi="Times New Roman"/>
                  <w:color w:val="000000"/>
                  <w:sz w:val="20"/>
                </w:rPr>
                <w:t>1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2051559580010_1"/>
      <w:bookmarkStart w:id="52" w:name="co_headnotesTable_8_1"/>
      <w:tr>
        <w:tblPrEx/>
        <w:trPr/>
        <w:tc>
          <w:tcPr>
            <w:tcMar>
              <w:left w:w="30" w:type="dxa"/>
              <w:right w:w="30" w:type="dxa"/>
            </w:tcMar>
            <w:vAlign w:val="top"/>
          </w:tcPr>
          <w:p>
            <w:pPr>
              <w:spacing w:before="0" w:after="0" w:line="275" w:lineRule="atLeast"/>
            </w:pPr>
            <w:bookmarkStart w:id="53" w:name="co_anchor_F102051559580_1"/>
            <w:bookmarkStart w:id="54" w:name="co_anchor_headNote_[10]_1"/>
            <w:hyperlink w:anchor="co_anchor_B102051559580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8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22"/>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Plain, ordinary, or common meaning</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86">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87">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88">
              <w:r>
                <w:rPr>
                  <w:rFonts w:ascii="Times New Roman" w:hAnsi="Times New Roman"/>
                  <w:color w:val="000000"/>
                  <w:sz w:val="18"/>
                </w:rPr>
                <w:t>92k590</w:t>
              </w:r>
            </w:hyperlink>
            <w:r>
              <w:rPr>
                <w:rFonts w:ascii="Times New Roman" w:hAnsi="Times New Roman"/>
                <w:color w:val="000000"/>
                <w:sz w:val="18"/>
              </w:rPr>
              <w:t>Meaning of Language in General</w:t>
            </w:r>
          </w:p>
          <w:p>
            <w:pPr>
              <w:spacing w:before="0" w:after="0" w:line="255" w:lineRule="atLeast"/>
            </w:pPr>
            <w:hyperlink r:id="r89">
              <w:r>
                <w:rPr>
                  <w:rFonts w:ascii="Times New Roman" w:hAnsi="Times New Roman"/>
                  <w:color w:val="000000"/>
                  <w:sz w:val="18"/>
                </w:rPr>
                <w:t>92k592</w:t>
              </w:r>
            </w:hyperlink>
            <w:r>
              <w:rPr>
                <w:rFonts w:ascii="Times New Roman" w:hAnsi="Times New Roman"/>
                <w:color w:val="000000"/>
                <w:sz w:val="18"/>
              </w:rPr>
              <w:t>Plain, ordinary, or common meaning</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interpreting clauses in a constitution, court must presume that words have been employed in their natural and ordinary meaning.</w:t>
            </w:r>
          </w:p>
        </w:tc>
      </w:tr>
    </w:tbl>
    <w:p>
      <w:pPr>
        <w:spacing w:before="0" w:after="0" w:line="240" w:lineRule="auto"/>
        <w:rPr>
          <w:sz w:val="20"/>
        </w:rPr>
      </w:pPr>
    </w:p>
    <w:tbl>
      <w:tblPr>
        <w:tblInd w:w="30" w:type="dxa"/>
        <w:tblLayout w:type="fixed"/>
      </w:tblPr>
      <w:tblGrid>
        <w:gridCol w:w="600"/>
        <w:gridCol w:w="4035"/>
      </w:tblGrid>
      <w:bookmarkStart w:id="55" w:name="co_headnoteId_2051559580010202108011502"/>
      <w:bookmarkStart w:id="56" w:name="co_anchor_2051559580011_1"/>
      <w:bookmarkStart w:id="57" w:name="co_headnotesTable_9_1"/>
      <w:tr>
        <w:tblPrEx/>
        <w:trPr/>
        <w:tc>
          <w:tcPr>
            <w:tcMar>
              <w:left w:w="30" w:type="dxa"/>
              <w:right w:w="30" w:type="dxa"/>
            </w:tcMar>
            <w:vAlign w:val="top"/>
          </w:tcPr>
          <w:p>
            <w:pPr>
              <w:spacing w:before="0" w:after="0" w:line="275" w:lineRule="atLeast"/>
            </w:pPr>
            <w:bookmarkStart w:id="58" w:name="co_anchor_F112051559580_1"/>
            <w:bookmarkStart w:id="59" w:name="co_anchor_headNote_[11]_1"/>
            <w:hyperlink w:anchor="co_anchor_B112051559580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9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22"/>
                          <a:srcRect/>
                          <a:stretch>
                            <a:fillRect/>
                          </a:stretch>
                        </p:blipFill>
                        <p:spPr>
                          <a:xfrm>
                            <a:off x="0" y="0"/>
                            <a:ext cx="133350" cy="76200"/>
                          </a:xfrm>
                          <a:prstGeom prst="rect"/>
                        </p:spPr>
                      </p:pic>
                    </a:graphicData>
                  </a:graphic>
                </wp:inline>
              </w:drawing>
            </w:r>
            <w:hyperlink r:id="r91">
              <w:r>
                <w:rPr>
                  <w:rFonts w:ascii="Times New Roman" w:hAnsi="Times New Roman"/>
                  <w:color w:val="000000"/>
                  <w:sz w:val="20"/>
                </w:rPr>
                <w:t>History in general</w:t>
              </w:r>
            </w:hyperlink>
          </w:p>
          <w:p>
            <w:pPr>
              <w:pBdr>
                <w:bottom w:val="none" w:space="2"/>
              </w:pBdr>
              <w:spacing w:before="0" w:after="0" w:line="275" w:lineRule="atLeast"/>
            </w:pPr>
            <w:hyperlink r:id="r92">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2"/>
                          <a:srcRect/>
                          <a:stretch>
                            <a:fillRect/>
                          </a:stretch>
                        </p:blipFill>
                        <p:spPr>
                          <a:xfrm>
                            <a:off x="0" y="0"/>
                            <a:ext cx="133350" cy="76200"/>
                          </a:xfrm>
                          <a:prstGeom prst="rect"/>
                        </p:spPr>
                      </p:pic>
                    </a:graphicData>
                  </a:graphic>
                </wp:inline>
              </w:drawing>
            </w:r>
            <w:hyperlink r:id="r93">
              <w:r>
                <w:rPr>
                  <w:rFonts w:ascii="Times New Roman" w:hAnsi="Times New Roman"/>
                  <w:color w:val="000000"/>
                  <w:sz w:val="20"/>
                </w:rPr>
                <w:t>Contemporary circumstances</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95">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96">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97">
              <w:r>
                <w:rPr>
                  <w:rFonts w:ascii="Times New Roman" w:hAnsi="Times New Roman"/>
                  <w:color w:val="000000"/>
                  <w:sz w:val="18"/>
                </w:rPr>
                <w:t>92k604</w:t>
              </w:r>
            </w:hyperlink>
            <w:r>
              <w:rPr>
                <w:rFonts w:ascii="Times New Roman" w:hAnsi="Times New Roman"/>
                <w:color w:val="000000"/>
                <w:sz w:val="18"/>
              </w:rPr>
              <w:t>History in general</w:t>
            </w:r>
          </w:p>
          <w:p>
            <w:pPr>
              <w:spacing w:before="0" w:after="0" w:line="255" w:lineRule="atLeast"/>
            </w:pPr>
            <w:hyperlink r:id="r98">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99">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100">
              <w:r>
                <w:rPr>
                  <w:rFonts w:ascii="Times New Roman" w:hAnsi="Times New Roman"/>
                  <w:color w:val="000000"/>
                  <w:sz w:val="18"/>
                </w:rPr>
                <w:t>92V(A)</w:t>
              </w:r>
            </w:hyperlink>
            <w:r>
              <w:rPr>
                <w:rFonts w:ascii="Times New Roman" w:hAnsi="Times New Roman"/>
                <w:color w:val="000000"/>
                <w:sz w:val="18"/>
              </w:rPr>
              <w:t>General Rules of Construction</w:t>
            </w:r>
          </w:p>
          <w:p>
            <w:pPr>
              <w:spacing w:before="0" w:after="0" w:line="255" w:lineRule="atLeast"/>
            </w:pPr>
            <w:hyperlink r:id="r101">
              <w:r>
                <w:rPr>
                  <w:rFonts w:ascii="Times New Roman" w:hAnsi="Times New Roman"/>
                  <w:color w:val="000000"/>
                  <w:sz w:val="18"/>
                </w:rPr>
                <w:t>92k605</w:t>
              </w:r>
            </w:hyperlink>
            <w:r>
              <w:rPr>
                <w:rFonts w:ascii="Times New Roman" w:hAnsi="Times New Roman"/>
                <w:color w:val="000000"/>
                <w:sz w:val="18"/>
              </w:rPr>
              <w:t>Contemporary circumstances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constitution must be construed in the light of contemporaneous history, of conditions existing at and prior to its adoption; by no other mode of construction can the intent of its framers be determined and their purpose given force and effect.</w:t>
            </w:r>
          </w:p>
        </w:tc>
      </w:tr>
    </w:tbl>
    <w:p>
      <w:pPr>
        <w:spacing w:before="0" w:after="0" w:line="240" w:lineRule="auto"/>
        <w:rPr>
          <w:sz w:val="20"/>
        </w:rPr>
      </w:pPr>
    </w:p>
    <w:tbl>
      <w:tblPr>
        <w:tblInd w:w="30" w:type="dxa"/>
        <w:tblLayout w:type="fixed"/>
      </w:tblPr>
      <w:tblGrid>
        <w:gridCol w:w="600"/>
        <w:gridCol w:w="4035"/>
      </w:tblGrid>
      <w:bookmarkStart w:id="60" w:name="co_headnoteId_2051559580011202108011502"/>
      <w:bookmarkStart w:id="61" w:name="co_anchor_2051559580012_1"/>
      <w:bookmarkStart w:id="62" w:name="co_headnotesTable_10_1"/>
      <w:tr>
        <w:tblPrEx/>
        <w:trPr/>
        <w:tc>
          <w:tcPr>
            <w:tcMar>
              <w:left w:w="30" w:type="dxa"/>
              <w:right w:w="30" w:type="dxa"/>
            </w:tcMar>
            <w:vAlign w:val="top"/>
          </w:tcPr>
          <w:p>
            <w:pPr>
              <w:spacing w:before="0" w:after="0" w:line="275" w:lineRule="atLeast"/>
            </w:pPr>
            <w:bookmarkStart w:id="63" w:name="co_anchor_F122051559580_1"/>
            <w:bookmarkStart w:id="64" w:name="co_anchor_headNote_[12]_1"/>
            <w:hyperlink w:anchor="co_anchor_B122051559580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02">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22"/>
                          <a:srcRect/>
                          <a:stretch>
                            <a:fillRect/>
                          </a:stretch>
                        </p:blipFill>
                        <p:spPr>
                          <a:xfrm>
                            <a:off x="0" y="0"/>
                            <a:ext cx="133350" cy="76200"/>
                          </a:xfrm>
                          <a:prstGeom prst="rect"/>
                        </p:spPr>
                      </p:pic>
                    </a:graphicData>
                  </a:graphic>
                </wp:inline>
              </w:drawing>
            </w:r>
            <w:hyperlink r:id="r103">
              <w:r>
                <w:rPr>
                  <w:rFonts w:ascii="Times New Roman" w:hAnsi="Times New Roman"/>
                  <w:color w:val="000000"/>
                  <w:sz w:val="20"/>
                </w:rPr>
                <w:t>Presumptions and Construction as to Constitutionality</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05">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106">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107">
              <w:r>
                <w:rPr>
                  <w:rFonts w:ascii="Times New Roman" w:hAnsi="Times New Roman"/>
                  <w:color w:val="000000"/>
                  <w:sz w:val="18"/>
                </w:rPr>
                <w:t>92VI(C)3</w:t>
              </w:r>
            </w:hyperlink>
            <w:r>
              <w:rPr>
                <w:rFonts w:ascii="Times New Roman" w:hAnsi="Times New Roman"/>
                <w:color w:val="000000"/>
                <w:sz w:val="18"/>
              </w:rPr>
              <w:t>Presumptions and Construction as to Constitutionality</w:t>
            </w:r>
          </w:p>
          <w:p>
            <w:pPr>
              <w:spacing w:before="0" w:after="0" w:line="255" w:lineRule="atLeast"/>
            </w:pPr>
            <w:hyperlink r:id="r108">
              <w:r>
                <w:rPr>
                  <w:rFonts w:ascii="Times New Roman" w:hAnsi="Times New Roman"/>
                  <w:color w:val="000000"/>
                  <w:sz w:val="18"/>
                </w:rPr>
                <w:t>92k990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Ultimately, court's duty is to reconcile statutes with the constitution when that can be done without doing violence to the language of either.</w:t>
            </w:r>
          </w:p>
          <w:bookmarkStart w:id="65" w:name="co_headnoteId_2051559580012202108011502"/>
          <w:p>
            <w:pPr>
              <w:spacing w:before="200" w:after="0" w:line="275" w:lineRule="atLeast"/>
              <w:jc w:val="both"/>
            </w:pPr>
            <w:hyperlink r:id="r109">
              <w:r>
                <w:rPr>
                  <w:rFonts w:ascii="Times New Roman" w:hAnsi="Times New Roman"/>
                  <w:color w:val="000000"/>
                  <w:sz w:val="20"/>
                </w:rPr>
                <w:t>1 Cases that cite this headnote</w:t>
              </w:r>
            </w:hyperlink>
          </w:p>
          <w:bookmarkEnd w:id="65"/>
        </w:tc>
      </w:tr>
    </w:tbl>
    <w:p>
      <w:pPr>
        <w:spacing w:before="0" w:after="0" w:line="240" w:lineRule="auto"/>
        <w:rPr>
          <w:sz w:val="20"/>
        </w:rPr>
      </w:pPr>
    </w:p>
    <w:tbl>
      <w:tblPr>
        <w:tblInd w:w="30" w:type="dxa"/>
        <w:tblLayout w:type="fixed"/>
      </w:tblPr>
      <w:tblGrid>
        <w:gridCol w:w="600"/>
        <w:gridCol w:w="4035"/>
      </w:tblGrid>
      <w:bookmarkStart w:id="66" w:name="co_anchor_2051559580013_1"/>
      <w:bookmarkStart w:id="67" w:name="co_headnotesTable_11_1"/>
      <w:tr>
        <w:tblPrEx/>
        <w:trPr/>
        <w:tc>
          <w:tcPr>
            <w:tcMar>
              <w:left w:w="30" w:type="dxa"/>
              <w:right w:w="30" w:type="dxa"/>
            </w:tcMar>
            <w:vAlign w:val="top"/>
          </w:tcPr>
          <w:p>
            <w:pPr>
              <w:spacing w:before="0" w:after="0" w:line="275" w:lineRule="atLeast"/>
            </w:pPr>
            <w:bookmarkStart w:id="68" w:name="co_anchor_F132051559580_1"/>
            <w:bookmarkStart w:id="69" w:name="co_anchor_headNote_[13]_1"/>
            <w:hyperlink w:anchor="co_anchor_B132051559580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10">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22"/>
                          <a:srcRect/>
                          <a:stretch>
                            <a:fillRect/>
                          </a:stretch>
                        </p:blipFill>
                        <p:spPr>
                          <a:xfrm>
                            <a:off x="0" y="0"/>
                            <a:ext cx="133350" cy="76200"/>
                          </a:xfrm>
                          <a:prstGeom prst="rect"/>
                        </p:spPr>
                      </p:pic>
                    </a:graphicData>
                  </a:graphic>
                </wp:inline>
              </w:drawing>
            </w:r>
            <w:hyperlink r:id="r111">
              <w:r>
                <w:rPr>
                  <w:rFonts w:ascii="Times New Roman" w:hAnsi="Times New Roman"/>
                  <w:color w:val="000000"/>
                  <w:sz w:val="20"/>
                </w:rPr>
                <w:t>Facial invalidity</w:t>
              </w:r>
            </w:hyperlink>
          </w:p>
          <w:p>
            <w:pPr>
              <w:pBdr>
                <w:bottom w:val="none" w:space="2"/>
              </w:pBdr>
              <w:spacing w:before="0" w:after="0" w:line="275" w:lineRule="atLeast"/>
            </w:pPr>
            <w:hyperlink r:id="r112">
              <w:r>
                <w:rPr>
                  <w:rFonts w:ascii="Times New Roman" w:hAnsi="Times New Roman"/>
                  <w:b/>
                  <w:color w:val="000000"/>
                  <w:sz w:val="20"/>
                </w:rPr>
                <w:t>Statutes</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22"/>
                          <a:srcRect/>
                          <a:stretch>
                            <a:fillRect/>
                          </a:stretch>
                        </p:blipFill>
                        <p:spPr>
                          <a:xfrm>
                            <a:off x="0" y="0"/>
                            <a:ext cx="133350" cy="76200"/>
                          </a:xfrm>
                          <a:prstGeom prst="rect"/>
                        </p:spPr>
                      </p:pic>
                    </a:graphicData>
                  </a:graphic>
                </wp:inline>
              </w:drawing>
            </w:r>
            <w:hyperlink r:id="r113">
              <w:r>
                <w:rPr>
                  <w:rFonts w:ascii="Times New Roman" w:hAnsi="Times New Roman"/>
                  <w:color w:val="000000"/>
                  <w:sz w:val="20"/>
                </w:rPr>
                <w:t>Effect of Total Invalidity</w:t>
              </w:r>
            </w:hyperlink>
          </w:p>
        </w:tc>
      </w:tr>
      <w:bookmarkEnd w:id="67"/>
      <w:bookmarkEnd w:id="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15">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116">
              <w:r>
                <w:rPr>
                  <w:rFonts w:ascii="Times New Roman" w:hAnsi="Times New Roman"/>
                  <w:color w:val="000000"/>
                  <w:sz w:val="18"/>
                </w:rPr>
                <w:t>92V(F)</w:t>
              </w:r>
            </w:hyperlink>
            <w:r>
              <w:rPr>
                <w:rFonts w:ascii="Times New Roman" w:hAnsi="Times New Roman"/>
                <w:color w:val="000000"/>
                <w:sz w:val="18"/>
              </w:rPr>
              <w:t>Constitutionality of Statutory Provisions</w:t>
            </w:r>
          </w:p>
          <w:p>
            <w:pPr>
              <w:spacing w:before="0" w:after="0" w:line="255" w:lineRule="atLeast"/>
            </w:pPr>
            <w:hyperlink r:id="r117">
              <w:r>
                <w:rPr>
                  <w:rFonts w:ascii="Times New Roman" w:hAnsi="Times New Roman"/>
                  <w:color w:val="000000"/>
                  <w:sz w:val="18"/>
                </w:rPr>
                <w:t>92k656</w:t>
              </w:r>
            </w:hyperlink>
            <w:r>
              <w:rPr>
                <w:rFonts w:ascii="Times New Roman" w:hAnsi="Times New Roman"/>
                <w:color w:val="000000"/>
                <w:sz w:val="18"/>
              </w:rPr>
              <w:t>Facial invalidity</w:t>
            </w:r>
          </w:p>
          <w:p>
            <w:pPr>
              <w:spacing w:before="0" w:after="0" w:line="255" w:lineRule="atLeast"/>
            </w:pPr>
            <w:hyperlink r:id="r118">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19">
              <w:r>
                <w:rPr>
                  <w:rFonts w:ascii="Times New Roman" w:hAnsi="Times New Roman"/>
                  <w:color w:val="000000"/>
                  <w:sz w:val="18"/>
                </w:rPr>
                <w:t>361VIII</w:t>
              </w:r>
            </w:hyperlink>
            <w:r>
              <w:rPr>
                <w:rFonts w:ascii="Times New Roman" w:hAnsi="Times New Roman"/>
                <w:color w:val="000000"/>
                <w:sz w:val="18"/>
              </w:rPr>
              <w:t>Validity</w:t>
            </w:r>
          </w:p>
          <w:p>
            <w:pPr>
              <w:spacing w:before="0" w:after="0" w:line="255" w:lineRule="atLeast"/>
            </w:pPr>
            <w:hyperlink r:id="r120">
              <w:r>
                <w:rPr>
                  <w:rFonts w:ascii="Times New Roman" w:hAnsi="Times New Roman"/>
                  <w:color w:val="000000"/>
                  <w:sz w:val="18"/>
                </w:rPr>
                <w:t>361k1529</w:t>
              </w:r>
            </w:hyperlink>
            <w:r>
              <w:rPr>
                <w:rFonts w:ascii="Times New Roman" w:hAnsi="Times New Roman"/>
                <w:color w:val="000000"/>
                <w:sz w:val="18"/>
              </w:rPr>
              <w:t>Effect of Total Invalidity</w:t>
            </w:r>
          </w:p>
          <w:p>
            <w:pPr>
              <w:spacing w:before="0" w:after="0" w:line="255" w:lineRule="atLeast"/>
            </w:pPr>
            <w:hyperlink r:id="r121">
              <w:r>
                <w:rPr>
                  <w:rFonts w:ascii="Times New Roman" w:hAnsi="Times New Roman"/>
                  <w:color w:val="000000"/>
                  <w:sz w:val="18"/>
                </w:rPr>
                <w:t>361k1530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claim that a statute on its face violates the constitution is a claim that the Legislative Assembly exceeded a constitutional limitation in enacting it, and the practical result of a judgment declaring a statute unconstitutional is to treat it as if it never were enacted.</w:t>
            </w:r>
          </w:p>
        </w:tc>
      </w:tr>
    </w:tbl>
    <w:p>
      <w:pPr>
        <w:spacing w:before="0" w:after="0" w:line="240" w:lineRule="auto"/>
        <w:rPr>
          <w:sz w:val="20"/>
        </w:rPr>
      </w:pPr>
    </w:p>
    <w:tbl>
      <w:tblPr>
        <w:tblInd w:w="30" w:type="dxa"/>
        <w:tblLayout w:type="fixed"/>
      </w:tblPr>
      <w:tblGrid>
        <w:gridCol w:w="600"/>
        <w:gridCol w:w="4035"/>
      </w:tblGrid>
      <w:bookmarkStart w:id="70" w:name="co_headnoteId_2051559580013202108011502"/>
      <w:bookmarkStart w:id="71" w:name="co_anchor_2051559580014_1"/>
      <w:bookmarkStart w:id="72" w:name="co_headnotesTable_12_1"/>
      <w:tr>
        <w:tblPrEx/>
        <w:trPr/>
        <w:tc>
          <w:tcPr>
            <w:tcMar>
              <w:left w:w="30" w:type="dxa"/>
              <w:right w:w="30" w:type="dxa"/>
            </w:tcMar>
            <w:vAlign w:val="top"/>
          </w:tcPr>
          <w:p>
            <w:pPr>
              <w:spacing w:before="0" w:after="0" w:line="275" w:lineRule="atLeast"/>
            </w:pPr>
            <w:bookmarkStart w:id="73" w:name="co_anchor_F142051559580_1"/>
            <w:bookmarkStart w:id="74" w:name="co_anchor_headNote_[14]_1"/>
            <w:hyperlink w:anchor="co_anchor_B142051559580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22">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2"/>
                          <a:srcRect/>
                          <a:stretch>
                            <a:fillRect/>
                          </a:stretch>
                        </p:blipFill>
                        <p:spPr>
                          <a:xfrm>
                            <a:off x="0" y="0"/>
                            <a:ext cx="133350" cy="76200"/>
                          </a:xfrm>
                          <a:prstGeom prst="rect"/>
                        </p:spPr>
                      </p:pic>
                    </a:graphicData>
                  </a:graphic>
                </wp:inline>
              </w:drawing>
            </w:r>
            <w:hyperlink r:id="r123">
              <w:r>
                <w:rPr>
                  <w:rFonts w:ascii="Times New Roman" w:hAnsi="Times New Roman"/>
                  <w:color w:val="000000"/>
                  <w:sz w:val="20"/>
                </w:rPr>
                <w:t>Facial invalidity</w:t>
              </w:r>
            </w:hyperlink>
          </w:p>
          <w:p>
            <w:pPr>
              <w:pBdr>
                <w:bottom w:val="none" w:space="2"/>
              </w:pBdr>
              <w:spacing w:before="0" w:after="0" w:line="275" w:lineRule="atLeast"/>
            </w:pPr>
            <w:hyperlink r:id="r124">
              <w:r>
                <w:rPr>
                  <w:rFonts w:ascii="Times New Roman" w:hAnsi="Times New Roman"/>
                  <w:b/>
                  <w:color w:val="000000"/>
                  <w:sz w:val="20"/>
                </w:rPr>
                <w:t>Courts</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22"/>
                          <a:srcRect/>
                          <a:stretch>
                            <a:fillRect/>
                          </a:stretch>
                        </p:blipFill>
                        <p:spPr>
                          <a:xfrm>
                            <a:off x="0" y="0"/>
                            <a:ext cx="133350" cy="76200"/>
                          </a:xfrm>
                          <a:prstGeom prst="rect"/>
                        </p:spPr>
                      </p:pic>
                    </a:graphicData>
                  </a:graphic>
                </wp:inline>
              </w:drawing>
            </w:r>
            <w:hyperlink r:id="r125">
              <w:r>
                <w:rPr>
                  <w:rFonts w:ascii="Times New Roman" w:hAnsi="Times New Roman"/>
                  <w:color w:val="000000"/>
                  <w:sz w:val="20"/>
                </w:rPr>
                <w:t>Concurrence in Adjudication</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6">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27">
              <w:r>
                <w:rPr>
                  <w:rFonts w:ascii="Times New Roman" w:hAnsi="Times New Roman"/>
                  <w:color w:val="000000"/>
                  <w:sz w:val="18"/>
                </w:rPr>
                <w:t>92V</w:t>
              </w:r>
            </w:hyperlink>
            <w:r>
              <w:rPr>
                <w:rFonts w:ascii="Times New Roman" w:hAnsi="Times New Roman"/>
                <w:color w:val="000000"/>
                <w:sz w:val="18"/>
              </w:rPr>
              <w:t>Construction and Operation of Constitutional Provisions</w:t>
            </w:r>
          </w:p>
          <w:p>
            <w:pPr>
              <w:spacing w:before="0" w:after="0" w:line="255" w:lineRule="atLeast"/>
            </w:pPr>
            <w:hyperlink r:id="r128">
              <w:r>
                <w:rPr>
                  <w:rFonts w:ascii="Times New Roman" w:hAnsi="Times New Roman"/>
                  <w:color w:val="000000"/>
                  <w:sz w:val="18"/>
                </w:rPr>
                <w:t>92V(F)</w:t>
              </w:r>
            </w:hyperlink>
            <w:r>
              <w:rPr>
                <w:rFonts w:ascii="Times New Roman" w:hAnsi="Times New Roman"/>
                <w:color w:val="000000"/>
                <w:sz w:val="18"/>
              </w:rPr>
              <w:t>Constitutionality of Statutory Provisions</w:t>
            </w:r>
          </w:p>
          <w:p>
            <w:pPr>
              <w:spacing w:before="0" w:after="0" w:line="255" w:lineRule="atLeast"/>
            </w:pPr>
            <w:hyperlink r:id="r129">
              <w:r>
                <w:rPr>
                  <w:rFonts w:ascii="Times New Roman" w:hAnsi="Times New Roman"/>
                  <w:color w:val="000000"/>
                  <w:sz w:val="18"/>
                </w:rPr>
                <w:t>92k656</w:t>
              </w:r>
            </w:hyperlink>
            <w:r>
              <w:rPr>
                <w:rFonts w:ascii="Times New Roman" w:hAnsi="Times New Roman"/>
                <w:color w:val="000000"/>
                <w:sz w:val="18"/>
              </w:rPr>
              <w:t>Facial invalidity</w:t>
            </w:r>
          </w:p>
          <w:p>
            <w:pPr>
              <w:spacing w:before="0" w:after="0" w:line="255" w:lineRule="atLeast"/>
            </w:pPr>
            <w:hyperlink r:id="r130">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131">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132">
              <w:r>
                <w:rPr>
                  <w:rFonts w:ascii="Times New Roman" w:hAnsi="Times New Roman"/>
                  <w:color w:val="000000"/>
                  <w:sz w:val="18"/>
                </w:rPr>
                <w:t>106II(J)</w:t>
              </w:r>
            </w:hyperlink>
            <w:r>
              <w:rPr>
                <w:rFonts w:ascii="Times New Roman" w:hAnsi="Times New Roman"/>
                <w:color w:val="000000"/>
                <w:sz w:val="18"/>
              </w:rPr>
              <w:t>Concurrence in Adjudication</w:t>
            </w:r>
          </w:p>
          <w:p>
            <w:pPr>
              <w:spacing w:before="0" w:after="0" w:line="255" w:lineRule="atLeast"/>
            </w:pPr>
            <w:hyperlink r:id="r133">
              <w:r>
                <w:rPr>
                  <w:rFonts w:ascii="Times New Roman" w:hAnsi="Times New Roman"/>
                  <w:color w:val="000000"/>
                  <w:sz w:val="18"/>
                </w:rPr>
                <w:t>106k102</w:t>
              </w:r>
            </w:hyperlink>
            <w:r>
              <w:rPr>
                <w:rFonts w:ascii="Times New Roman" w:hAnsi="Times New Roman"/>
                <w:color w:val="000000"/>
                <w:sz w:val="18"/>
              </w:rPr>
              <w:t>In General</w:t>
            </w:r>
          </w:p>
          <w:p>
            <w:pPr>
              <w:spacing w:before="0" w:after="0" w:line="255" w:lineRule="atLeast"/>
            </w:pPr>
            <w:hyperlink r:id="r134">
              <w:r>
                <w:rPr>
                  <w:rFonts w:ascii="Times New Roman" w:hAnsi="Times New Roman"/>
                  <w:color w:val="000000"/>
                  <w:sz w:val="18"/>
                </w:rPr>
                <w:t>106k102(1)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facial challenge to a statute presents a higher bar than an as-applied challenge because it requires four votes in the Supreme Court to declare a legislative enactment unconstitutional. </w:t>
            </w:r>
            <w:hyperlink r:id="r135">
              <w:r>
                <w:rPr>
                  <w:rFonts w:ascii="Times New Roman" w:hAnsi="Times New Roman"/>
                  <w:color w:val="000000"/>
                  <w:sz w:val="20"/>
                </w:rPr>
                <w:t>N.D. Const. art. 6, § 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5" w:name="co_headnoteId_2051559580014202108011502"/>
      <w:bookmarkStart w:id="76" w:name="co_anchor_2051559580015_1"/>
      <w:bookmarkStart w:id="77" w:name="co_headnotesTable_13_1"/>
      <w:tr>
        <w:tblPrEx/>
        <w:trPr/>
        <w:tc>
          <w:tcPr>
            <w:tcMar>
              <w:left w:w="30" w:type="dxa"/>
              <w:right w:w="30" w:type="dxa"/>
            </w:tcMar>
            <w:vAlign w:val="top"/>
          </w:tcPr>
          <w:p>
            <w:pPr>
              <w:spacing w:before="0" w:after="0" w:line="275" w:lineRule="atLeast"/>
            </w:pPr>
            <w:bookmarkStart w:id="78" w:name="co_anchor_F152051559580_1"/>
            <w:bookmarkStart w:id="79" w:name="co_anchor_headNote_[15]_1"/>
            <w:hyperlink w:anchor="co_anchor_B152051559580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36">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22"/>
                          <a:srcRect/>
                          <a:stretch>
                            <a:fillRect/>
                          </a:stretch>
                        </p:blipFill>
                        <p:spPr>
                          <a:xfrm>
                            <a:off x="0" y="0"/>
                            <a:ext cx="133350" cy="76200"/>
                          </a:xfrm>
                          <a:prstGeom prst="rect"/>
                        </p:spPr>
                      </p:pic>
                    </a:graphicData>
                  </a:graphic>
                </wp:inline>
              </w:drawing>
            </w:r>
            <w:hyperlink r:id="r137">
              <w:r>
                <w:rPr>
                  <w:rFonts w:ascii="Times New Roman" w:hAnsi="Times New Roman"/>
                  <w:color w:val="000000"/>
                  <w:sz w:val="20"/>
                </w:rPr>
                <w:t>Questions of law or fact</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8">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39">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140">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141">
              <w:r>
                <w:rPr>
                  <w:rFonts w:ascii="Times New Roman" w:hAnsi="Times New Roman"/>
                  <w:color w:val="000000"/>
                  <w:sz w:val="18"/>
                </w:rPr>
                <w:t>92VI(C)1</w:t>
              </w:r>
            </w:hyperlink>
            <w:r>
              <w:rPr>
                <w:rFonts w:ascii="Times New Roman" w:hAnsi="Times New Roman"/>
                <w:color w:val="000000"/>
                <w:sz w:val="18"/>
              </w:rPr>
              <w:t>In General</w:t>
            </w:r>
          </w:p>
          <w:p>
            <w:pPr>
              <w:spacing w:before="0" w:after="0" w:line="255" w:lineRule="atLeast"/>
            </w:pPr>
            <w:hyperlink r:id="r142">
              <w:r>
                <w:rPr>
                  <w:rFonts w:ascii="Times New Roman" w:hAnsi="Times New Roman"/>
                  <w:color w:val="000000"/>
                  <w:sz w:val="18"/>
                </w:rPr>
                <w:t>92k963</w:t>
              </w:r>
            </w:hyperlink>
            <w:r>
              <w:rPr>
                <w:rFonts w:ascii="Times New Roman" w:hAnsi="Times New Roman"/>
                <w:color w:val="000000"/>
                <w:sz w:val="18"/>
              </w:rPr>
              <w:t>Questions of law or fact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facial challenge to a statute is purely a question of law because the violation, if any, occurs at the point of enactment by virtue of the Legislative Assembly enacting a law prohibited by the constitution; a violation that occurs at the time of enactment does not depend on any facts or circumstances arising later.</w:t>
            </w:r>
          </w:p>
        </w:tc>
      </w:tr>
    </w:tbl>
    <w:p>
      <w:pPr>
        <w:spacing w:before="0" w:after="0" w:line="240" w:lineRule="auto"/>
        <w:rPr>
          <w:sz w:val="20"/>
        </w:rPr>
      </w:pPr>
    </w:p>
    <w:tbl>
      <w:tblPr>
        <w:tblInd w:w="30" w:type="dxa"/>
        <w:tblLayout w:type="fixed"/>
      </w:tblPr>
      <w:tblGrid>
        <w:gridCol w:w="600"/>
        <w:gridCol w:w="4035"/>
      </w:tblGrid>
      <w:bookmarkStart w:id="80" w:name="co_headnoteId_2051559580015202108011502"/>
      <w:bookmarkStart w:id="81" w:name="co_anchor_2051559580016_1"/>
      <w:bookmarkStart w:id="82" w:name="co_headnotesTable_14_1"/>
      <w:tr>
        <w:tblPrEx/>
        <w:trPr/>
        <w:tc>
          <w:tcPr>
            <w:tcMar>
              <w:left w:w="30" w:type="dxa"/>
              <w:right w:w="30" w:type="dxa"/>
            </w:tcMar>
            <w:vAlign w:val="top"/>
          </w:tcPr>
          <w:p>
            <w:pPr>
              <w:spacing w:before="0" w:after="0" w:line="275" w:lineRule="atLeast"/>
            </w:pPr>
            <w:bookmarkStart w:id="83" w:name="co_anchor_F162051559580_1"/>
            <w:bookmarkStart w:id="84" w:name="co_anchor_headNote_[16]_1"/>
            <w:hyperlink w:anchor="co_anchor_B162051559580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43">
              <w:r>
                <w:rPr>
                  <w:rFonts w:ascii="Times New Roman" w:hAnsi="Times New Roman"/>
                  <w:b/>
                  <w:color w:val="000000"/>
                  <w:sz w:val="20"/>
                </w:rPr>
                <w:t>States</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2"/>
                          <a:srcRect/>
                          <a:stretch>
                            <a:fillRect/>
                          </a:stretch>
                        </p:blipFill>
                        <p:spPr>
                          <a:xfrm>
                            <a:off x="0" y="0"/>
                            <a:ext cx="133350" cy="76200"/>
                          </a:xfrm>
                          <a:prstGeom prst="rect"/>
                        </p:spPr>
                      </p:pic>
                    </a:graphicData>
                  </a:graphic>
                </wp:inline>
              </w:drawing>
            </w:r>
            <w:hyperlink r:id="r144">
              <w:r>
                <w:rPr>
                  <w:rFonts w:ascii="Times New Roman" w:hAnsi="Times New Roman"/>
                  <w:color w:val="000000"/>
                  <w:sz w:val="20"/>
                </w:rPr>
                <w:t>Limitation of use of funds or credit</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5">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146">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147">
              <w:r>
                <w:rPr>
                  <w:rFonts w:ascii="Times New Roman" w:hAnsi="Times New Roman"/>
                  <w:color w:val="000000"/>
                  <w:sz w:val="18"/>
                </w:rPr>
                <w:t>360k119</w:t>
              </w:r>
            </w:hyperlink>
            <w:r>
              <w:rPr>
                <w:rFonts w:ascii="Times New Roman" w:hAnsi="Times New Roman"/>
                <w:color w:val="000000"/>
                <w:sz w:val="18"/>
              </w:rPr>
              <w:t>Limitation of use of funds or credit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taxpayer's burden in a facial challenge under the gift clause is satisfied if the statute requires some transfers that would be unconstitutional donations regardless of whether other transfers under the statute would not constitute unconstitutional donations. </w:t>
            </w:r>
            <w:hyperlink r:id="r148">
              <w:r>
                <w:rPr>
                  <w:rFonts w:ascii="Times New Roman" w:hAnsi="Times New Roman"/>
                  <w:color w:val="000000"/>
                  <w:sz w:val="20"/>
                </w:rPr>
                <w:t>N.D. Const. art. 10, § 18</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5" w:name="co_headnoteId_2051559580016202108011502"/>
      <w:bookmarkStart w:id="86" w:name="co_anchor_2051559580017_1"/>
      <w:bookmarkStart w:id="87" w:name="co_headnotesTable_15_1"/>
      <w:tr>
        <w:tblPrEx/>
        <w:trPr/>
        <w:tc>
          <w:tcPr>
            <w:tcMar>
              <w:left w:w="30" w:type="dxa"/>
              <w:right w:w="30" w:type="dxa"/>
            </w:tcMar>
            <w:vAlign w:val="top"/>
          </w:tcPr>
          <w:p>
            <w:pPr>
              <w:spacing w:before="0" w:after="0" w:line="275" w:lineRule="atLeast"/>
            </w:pPr>
            <w:bookmarkStart w:id="88" w:name="co_anchor_F172051559580_1"/>
            <w:bookmarkStart w:id="89" w:name="co_anchor_headNote_[17]_1"/>
            <w:hyperlink w:anchor="co_anchor_B172051559580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49">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22"/>
                          <a:srcRect/>
                          <a:stretch>
                            <a:fillRect/>
                          </a:stretch>
                        </p:blipFill>
                        <p:spPr>
                          <a:xfrm>
                            <a:off x="0" y="0"/>
                            <a:ext cx="133350" cy="76200"/>
                          </a:xfrm>
                          <a:prstGeom prst="rect"/>
                        </p:spPr>
                      </p:pic>
                    </a:graphicData>
                  </a:graphic>
                </wp:inline>
              </w:drawing>
            </w:r>
            <w:hyperlink r:id="r150">
              <w:r>
                <w:rPr>
                  <w:rFonts w:ascii="Times New Roman" w:hAnsi="Times New Roman"/>
                  <w:color w:val="000000"/>
                  <w:sz w:val="20"/>
                </w:rPr>
                <w:t>Ownership of minerals</w:t>
              </w:r>
            </w:hyperlink>
          </w:p>
          <w:p>
            <w:pPr>
              <w:pBdr>
                <w:bottom w:val="none" w:space="2"/>
              </w:pBdr>
              <w:spacing w:before="0" w:after="0" w:line="275" w:lineRule="atLeast"/>
            </w:pPr>
            <w:hyperlink r:id="r151">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22"/>
                          <a:srcRect/>
                          <a:stretch>
                            <a:fillRect/>
                          </a:stretch>
                        </p:blipFill>
                        <p:spPr>
                          <a:xfrm>
                            <a:off x="0" y="0"/>
                            <a:ext cx="133350" cy="76200"/>
                          </a:xfrm>
                          <a:prstGeom prst="rect"/>
                        </p:spPr>
                      </p:pic>
                    </a:graphicData>
                  </a:graphic>
                </wp:inline>
              </w:drawing>
            </w:r>
            <w:hyperlink r:id="r152">
              <w:r>
                <w:rPr>
                  <w:rFonts w:ascii="Times New Roman" w:hAnsi="Times New Roman"/>
                  <w:color w:val="000000"/>
                  <w:sz w:val="20"/>
                </w:rPr>
                <w:t>State Leases</w:t>
              </w:r>
            </w:hyperlink>
          </w:p>
          <w:p>
            <w:pPr>
              <w:pBdr>
                <w:bottom w:val="none" w:space="2"/>
              </w:pBdr>
              <w:spacing w:before="0" w:after="0" w:line="275" w:lineRule="atLeast"/>
            </w:pPr>
            <w:hyperlink r:id="r153">
              <w:r>
                <w:rPr>
                  <w:rFonts w:ascii="Times New Roman" w:hAnsi="Times New Roman"/>
                  <w:b/>
                  <w:color w:val="000000"/>
                  <w:sz w:val="20"/>
                </w:rPr>
                <w:t>States</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22"/>
                          <a:srcRect/>
                          <a:stretch>
                            <a:fillRect/>
                          </a:stretch>
                        </p:blipFill>
                        <p:spPr>
                          <a:xfrm>
                            <a:off x="0" y="0"/>
                            <a:ext cx="133350" cy="76200"/>
                          </a:xfrm>
                          <a:prstGeom prst="rect"/>
                        </p:spPr>
                      </p:pic>
                    </a:graphicData>
                  </a:graphic>
                </wp:inline>
              </w:drawing>
            </w:r>
            <w:hyperlink r:id="r154">
              <w:r>
                <w:rPr>
                  <w:rFonts w:ascii="Times New Roman" w:hAnsi="Times New Roman"/>
                  <w:color w:val="000000"/>
                  <w:sz w:val="20"/>
                </w:rPr>
                <w:t>Limitation of use of funds or credit</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5">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156">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157">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158">
              <w:r>
                <w:rPr>
                  <w:rFonts w:ascii="Times New Roman" w:hAnsi="Times New Roman"/>
                  <w:color w:val="000000"/>
                  <w:sz w:val="18"/>
                </w:rPr>
                <w:t>260k1</w:t>
              </w:r>
            </w:hyperlink>
            <w:r>
              <w:rPr>
                <w:rFonts w:ascii="Times New Roman" w:hAnsi="Times New Roman"/>
                <w:color w:val="000000"/>
                <w:sz w:val="18"/>
              </w:rPr>
              <w:t>Ownership of minerals</w:t>
            </w:r>
          </w:p>
          <w:p>
            <w:pPr>
              <w:spacing w:before="0" w:after="0" w:line="255" w:lineRule="atLeast"/>
            </w:pPr>
            <w:hyperlink r:id="r159">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160">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161">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162">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163">
              <w:r>
                <w:rPr>
                  <w:rFonts w:ascii="Times New Roman" w:hAnsi="Times New Roman"/>
                  <w:color w:val="000000"/>
                  <w:sz w:val="18"/>
                </w:rPr>
                <w:t>260k5.2</w:t>
              </w:r>
            </w:hyperlink>
            <w:r>
              <w:rPr>
                <w:rFonts w:ascii="Times New Roman" w:hAnsi="Times New Roman"/>
                <w:color w:val="000000"/>
                <w:sz w:val="18"/>
              </w:rPr>
              <w:t>State Leases</w:t>
            </w:r>
          </w:p>
          <w:p>
            <w:pPr>
              <w:spacing w:before="0" w:after="0" w:line="255" w:lineRule="atLeast"/>
            </w:pPr>
            <w:hyperlink r:id="r164">
              <w:r>
                <w:rPr>
                  <w:rFonts w:ascii="Times New Roman" w:hAnsi="Times New Roman"/>
                  <w:color w:val="000000"/>
                  <w:sz w:val="18"/>
                </w:rPr>
                <w:t>260k5.2(1)</w:t>
              </w:r>
            </w:hyperlink>
            <w:r>
              <w:rPr>
                <w:rFonts w:ascii="Times New Roman" w:hAnsi="Times New Roman"/>
                <w:color w:val="000000"/>
                <w:sz w:val="18"/>
              </w:rPr>
              <w:t>In general</w:t>
            </w:r>
          </w:p>
          <w:p>
            <w:pPr>
              <w:spacing w:before="0" w:after="0" w:line="255" w:lineRule="atLeast"/>
            </w:pPr>
            <w:hyperlink r:id="r165">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166">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167">
              <w:r>
                <w:rPr>
                  <w:rFonts w:ascii="Times New Roman" w:hAnsi="Times New Roman"/>
                  <w:color w:val="000000"/>
                  <w:sz w:val="18"/>
                </w:rPr>
                <w:t>360k119</w:t>
              </w:r>
            </w:hyperlink>
            <w:r>
              <w:rPr>
                <w:rFonts w:ascii="Times New Roman" w:hAnsi="Times New Roman"/>
                <w:color w:val="000000"/>
                <w:sz w:val="18"/>
              </w:rPr>
              <w:t>Limitation of use of funds or credit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Taxpayer's facial challenge to Act limiting claims of state ownership of minerals underneath lake created by river dam, which taxpayers alleged violated state constitution's gift clause, did not fail merely because the Act included constitutional applications along with potentially unconstitutional applications; as Act required the state to release all royalties to mineral interest owners, under both enforceable claims and previously-lapsed claims, it necessarily included transactions that were without legal obligation. </w:t>
            </w:r>
            <w:hyperlink r:id="r168">
              <w:r>
                <w:rPr>
                  <w:rFonts w:ascii="Times New Roman" w:hAnsi="Times New Roman"/>
                  <w:color w:val="000000"/>
                  <w:sz w:val="20"/>
                </w:rPr>
                <w:t>N.D. Const. art. 10, § 18</w:t>
              </w:r>
            </w:hyperlink>
            <w:r>
              <w:rPr>
                <w:rFonts w:ascii="Times New Roman" w:hAnsi="Times New Roman"/>
                <w:color w:val="000000"/>
                <w:sz w:val="20"/>
              </w:rPr>
              <w:t xml:space="preserve">; </w:t>
            </w:r>
            <w:hyperlink r:id="r169">
              <w:r>
                <w:rPr>
                  <w:rFonts w:ascii="Times New Roman" w:hAnsi="Times New Roman"/>
                  <w:color w:val="000000"/>
                  <w:sz w:val="20"/>
                </w:rPr>
                <w:t>NDCC § 61-33.1-01 et seq.</w:t>
              </w:r>
            </w:hyperlink>
          </w:p>
        </w:tc>
      </w:tr>
    </w:tbl>
    <w:p>
      <w:pPr>
        <w:spacing w:before="0" w:after="0" w:line="240" w:lineRule="auto"/>
        <w:rPr>
          <w:sz w:val="20"/>
        </w:rPr>
      </w:pPr>
    </w:p>
    <w:tbl>
      <w:tblPr>
        <w:tblInd w:w="30" w:type="dxa"/>
        <w:tblLayout w:type="fixed"/>
      </w:tblPr>
      <w:tblGrid>
        <w:gridCol w:w="600"/>
        <w:gridCol w:w="4035"/>
      </w:tblGrid>
      <w:bookmarkStart w:id="90" w:name="co_headnoteId_2051559580017202108011502"/>
      <w:bookmarkStart w:id="91" w:name="co_anchor_2051559580018_1"/>
      <w:bookmarkStart w:id="92" w:name="co_headnotesTable_16_1"/>
      <w:tr>
        <w:tblPrEx/>
        <w:trPr/>
        <w:tc>
          <w:tcPr>
            <w:tcMar>
              <w:left w:w="30" w:type="dxa"/>
              <w:right w:w="30" w:type="dxa"/>
            </w:tcMar>
            <w:vAlign w:val="top"/>
          </w:tcPr>
          <w:p>
            <w:pPr>
              <w:spacing w:before="0" w:after="0" w:line="275" w:lineRule="atLeast"/>
            </w:pPr>
            <w:bookmarkStart w:id="93" w:name="co_anchor_F182051559580_1"/>
            <w:bookmarkStart w:id="94" w:name="co_anchor_headNote_[18]_1"/>
            <w:hyperlink w:anchor="co_anchor_B182051559580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70">
              <w:r>
                <w:rPr>
                  <w:rFonts w:ascii="Times New Roman" w:hAnsi="Times New Roman"/>
                  <w:b/>
                  <w:color w:val="000000"/>
                  <w:sz w:val="20"/>
                </w:rPr>
                <w:t>States</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22"/>
                          <a:srcRect/>
                          <a:stretch>
                            <a:fillRect/>
                          </a:stretch>
                        </p:blipFill>
                        <p:spPr>
                          <a:xfrm>
                            <a:off x="0" y="0"/>
                            <a:ext cx="133350" cy="76200"/>
                          </a:xfrm>
                          <a:prstGeom prst="rect"/>
                        </p:spPr>
                      </p:pic>
                    </a:graphicData>
                  </a:graphic>
                </wp:inline>
              </w:drawing>
            </w:r>
            <w:hyperlink r:id="r171">
              <w:r>
                <w:rPr>
                  <w:rFonts w:ascii="Times New Roman" w:hAnsi="Times New Roman"/>
                  <w:color w:val="000000"/>
                  <w:sz w:val="20"/>
                </w:rPr>
                <w:t>Limitation of use of funds or credit</w:t>
              </w:r>
            </w:hyperlink>
          </w:p>
        </w:tc>
      </w:tr>
      <w:bookmarkEnd w:id="92"/>
      <w:bookmarkEnd w:id="91"/>
      <w:bookmarkEnd w:id="9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2">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173">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174">
              <w:r>
                <w:rPr>
                  <w:rFonts w:ascii="Times New Roman" w:hAnsi="Times New Roman"/>
                  <w:color w:val="000000"/>
                  <w:sz w:val="18"/>
                </w:rPr>
                <w:t>360k119</w:t>
              </w:r>
            </w:hyperlink>
            <w:r>
              <w:rPr>
                <w:rFonts w:ascii="Times New Roman" w:hAnsi="Times New Roman"/>
                <w:color w:val="000000"/>
                <w:sz w:val="18"/>
              </w:rPr>
              <w:t>Limitation of use of funds or credit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Where the State has a legal obligation that becomes unenforceable by the passage of a statute of limitations, the Legislative Assembly may waive or extend the limitation period to revive a previously valid claim against the State without making a prohibited “donation” within the meaning of the gift clause of the state constitution. </w:t>
            </w:r>
            <w:hyperlink r:id="r175">
              <w:r>
                <w:rPr>
                  <w:rFonts w:ascii="Times New Roman" w:hAnsi="Times New Roman"/>
                  <w:color w:val="000000"/>
                  <w:sz w:val="20"/>
                </w:rPr>
                <w:t>N.D. Const. art. 10, § 18</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5" w:name="co_headnoteId_2051559580018202108011502"/>
      <w:bookmarkStart w:id="96" w:name="co_anchor_2051559580019_1"/>
      <w:bookmarkStart w:id="97" w:name="co_headnotesTable_17_1"/>
      <w:tr>
        <w:tblPrEx/>
        <w:trPr/>
        <w:tc>
          <w:tcPr>
            <w:tcMar>
              <w:left w:w="30" w:type="dxa"/>
              <w:right w:w="30" w:type="dxa"/>
            </w:tcMar>
            <w:vAlign w:val="top"/>
          </w:tcPr>
          <w:p>
            <w:pPr>
              <w:spacing w:before="0" w:after="0" w:line="275" w:lineRule="atLeast"/>
            </w:pPr>
            <w:bookmarkStart w:id="98" w:name="co_anchor_F192051559580_1"/>
            <w:bookmarkStart w:id="99" w:name="co_anchor_headNote_[19]_1"/>
            <w:hyperlink w:anchor="co_anchor_B192051559580_1">
              <w:r>
                <w:rPr>
                  <w:rFonts w:ascii="Times New Roman" w:hAnsi="Times New Roman"/>
                  <w:b/>
                  <w:color w:val="000000"/>
                  <w:sz w:val="20"/>
                  <w:vertAlign w:val="superscript"/>
                </w:rPr>
                <w:t>[19]</w:t>
              </w:r>
            </w:hyperlink>
            <w:bookmarkEnd w:id="99"/>
            <w:bookmarkEnd w:id="98"/>
          </w:p>
        </w:tc>
        <w:tc>
          <w:tcPr>
            <w:tcMar>
              <w:left w:w="30" w:type="dxa"/>
              <w:right w:w="30" w:type="dxa"/>
            </w:tcMar>
            <w:vAlign w:val="top"/>
          </w:tcPr>
          <w:p>
            <w:pPr>
              <w:pBdr>
                <w:bottom w:val="none" w:space="2"/>
              </w:pBdr>
              <w:spacing w:before="0" w:after="0" w:line="275" w:lineRule="atLeast"/>
            </w:pPr>
            <w:hyperlink r:id="r176">
              <w:r>
                <w:rPr>
                  <w:rFonts w:ascii="Times New Roman" w:hAnsi="Times New Roman"/>
                  <w:b/>
                  <w:color w:val="000000"/>
                  <w:sz w:val="20"/>
                </w:rPr>
                <w:t>States</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22"/>
                          <a:srcRect/>
                          <a:stretch>
                            <a:fillRect/>
                          </a:stretch>
                        </p:blipFill>
                        <p:spPr>
                          <a:xfrm>
                            <a:off x="0" y="0"/>
                            <a:ext cx="133350" cy="76200"/>
                          </a:xfrm>
                          <a:prstGeom prst="rect"/>
                        </p:spPr>
                      </p:pic>
                    </a:graphicData>
                  </a:graphic>
                </wp:inline>
              </w:drawing>
            </w:r>
            <w:hyperlink r:id="r177">
              <w:r>
                <w:rPr>
                  <w:rFonts w:ascii="Times New Roman" w:hAnsi="Times New Roman"/>
                  <w:color w:val="000000"/>
                  <w:sz w:val="20"/>
                </w:rPr>
                <w:t>Limitation of use of funds or credit</w:t>
              </w:r>
            </w:hyperlink>
          </w:p>
        </w:tc>
      </w:tr>
      <w:bookmarkEnd w:id="97"/>
      <w:bookmarkEnd w:id="96"/>
      <w:bookmarkEnd w:id="9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8">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179">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180">
              <w:r>
                <w:rPr>
                  <w:rFonts w:ascii="Times New Roman" w:hAnsi="Times New Roman"/>
                  <w:color w:val="000000"/>
                  <w:sz w:val="18"/>
                </w:rPr>
                <w:t>360k119</w:t>
              </w:r>
            </w:hyperlink>
            <w:r>
              <w:rPr>
                <w:rFonts w:ascii="Times New Roman" w:hAnsi="Times New Roman"/>
                <w:color w:val="000000"/>
                <w:sz w:val="18"/>
              </w:rPr>
              <w:t>Limitation of use of funds or credit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 constitution's gift clause did not require State to rely on the statute of limitations and keep royalty money deposited in Strategic Investments and Improvements Fund for leasing minerals which State acknowledged it did not own and should not have leased; while State may have had a legal defense under the statute of limitations, it also had a moral obligation to pay its just debts and deal fairly with the people. </w:t>
            </w:r>
            <w:hyperlink r:id="r181">
              <w:r>
                <w:rPr>
                  <w:rFonts w:ascii="Times New Roman" w:hAnsi="Times New Roman"/>
                  <w:color w:val="000000"/>
                  <w:sz w:val="20"/>
                </w:rPr>
                <w:t>N.D. Const. art. 10, § 18</w:t>
              </w:r>
            </w:hyperlink>
            <w:r>
              <w:rPr>
                <w:rFonts w:ascii="Times New Roman" w:hAnsi="Times New Roman"/>
                <w:color w:val="000000"/>
                <w:sz w:val="20"/>
              </w:rPr>
              <w:t xml:space="preserve">; </w:t>
            </w:r>
            <w:hyperlink r:id="r182">
              <w:r>
                <w:rPr>
                  <w:rFonts w:ascii="Times New Roman" w:hAnsi="Times New Roman"/>
                  <w:color w:val="000000"/>
                  <w:sz w:val="20"/>
                </w:rPr>
                <w:t>NDCC § 61-33.1-04(1)(b)</w:t>
              </w:r>
            </w:hyperlink>
            <w:r>
              <w:rPr>
                <w:rFonts w:ascii="Times New Roman" w:hAnsi="Times New Roman"/>
                <w:color w:val="000000"/>
                <w:sz w:val="20"/>
              </w:rPr>
              <w:t>.</w:t>
            </w:r>
          </w:p>
          <w:bookmarkStart w:id="100" w:name="co_headnoteId_2051559580019202108011502"/>
          <w:p>
            <w:pPr>
              <w:spacing w:before="200" w:after="0" w:line="275" w:lineRule="atLeast"/>
              <w:jc w:val="both"/>
            </w:pPr>
            <w:hyperlink r:id="r183">
              <w:r>
                <w:rPr>
                  <w:rFonts w:ascii="Times New Roman" w:hAnsi="Times New Roman"/>
                  <w:color w:val="000000"/>
                  <w:sz w:val="20"/>
                </w:rPr>
                <w:t>1 Cases that cite this headnote</w:t>
              </w:r>
            </w:hyperlink>
          </w:p>
          <w:bookmarkEnd w:id="100"/>
        </w:tc>
      </w:tr>
    </w:tbl>
    <w:p>
      <w:pPr>
        <w:spacing w:before="0" w:after="0" w:line="240" w:lineRule="auto"/>
        <w:rPr>
          <w:sz w:val="20"/>
        </w:rPr>
      </w:pPr>
    </w:p>
    <w:tbl>
      <w:tblPr>
        <w:tblInd w:w="30" w:type="dxa"/>
        <w:tblLayout w:type="fixed"/>
      </w:tblPr>
      <w:tblGrid>
        <w:gridCol w:w="600"/>
        <w:gridCol w:w="4035"/>
      </w:tblGrid>
      <w:bookmarkStart w:id="101" w:name="co_anchor_2051559580020_1"/>
      <w:bookmarkStart w:id="102" w:name="co_headnotesTable_18_1"/>
      <w:tr>
        <w:tblPrEx/>
        <w:trPr/>
        <w:tc>
          <w:tcPr>
            <w:tcMar>
              <w:left w:w="30" w:type="dxa"/>
              <w:right w:w="30" w:type="dxa"/>
            </w:tcMar>
            <w:vAlign w:val="top"/>
          </w:tcPr>
          <w:p>
            <w:pPr>
              <w:spacing w:before="0" w:after="0" w:line="275" w:lineRule="atLeast"/>
            </w:pPr>
            <w:bookmarkStart w:id="103" w:name="co_anchor_F202051559580_1"/>
            <w:bookmarkStart w:id="104" w:name="co_anchor_headNote_[20]_1"/>
            <w:hyperlink w:anchor="co_anchor_B202051559580_1">
              <w:r>
                <w:rPr>
                  <w:rFonts w:ascii="Times New Roman" w:hAnsi="Times New Roman"/>
                  <w:b/>
                  <w:color w:val="000000"/>
                  <w:sz w:val="20"/>
                  <w:vertAlign w:val="superscript"/>
                </w:rPr>
                <w:t>[20]</w:t>
              </w:r>
            </w:hyperlink>
            <w:bookmarkEnd w:id="104"/>
            <w:bookmarkEnd w:id="103"/>
          </w:p>
        </w:tc>
        <w:tc>
          <w:tcPr>
            <w:tcMar>
              <w:left w:w="30" w:type="dxa"/>
              <w:right w:w="30" w:type="dxa"/>
            </w:tcMar>
            <w:vAlign w:val="top"/>
          </w:tcPr>
          <w:p>
            <w:pPr>
              <w:pBdr>
                <w:bottom w:val="none" w:space="2"/>
              </w:pBdr>
              <w:spacing w:before="0" w:after="0" w:line="275" w:lineRule="atLeast"/>
            </w:pPr>
            <w:hyperlink r:id="r184">
              <w:r>
                <w:rPr>
                  <w:rFonts w:ascii="Times New Roman" w:hAnsi="Times New Roman"/>
                  <w:b/>
                  <w:color w:val="000000"/>
                  <w:sz w:val="20"/>
                </w:rPr>
                <w:t>Water Law</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22"/>
                          <a:srcRect/>
                          <a:stretch>
                            <a:fillRect/>
                          </a:stretch>
                        </p:blipFill>
                        <p:spPr>
                          <a:xfrm>
                            <a:off x="0" y="0"/>
                            <a:ext cx="133350" cy="76200"/>
                          </a:xfrm>
                          <a:prstGeom prst="rect"/>
                        </p:spPr>
                      </p:pic>
                    </a:graphicData>
                  </a:graphic>
                </wp:inline>
              </w:drawing>
            </w:r>
            <w:hyperlink r:id="r185">
              <w:r>
                <w:rPr>
                  <w:rFonts w:ascii="Times New Roman" w:hAnsi="Times New Roman"/>
                  <w:color w:val="000000"/>
                  <w:sz w:val="20"/>
                </w:rPr>
                <w:t>Equal footing doctrine</w:t>
              </w:r>
            </w:hyperlink>
          </w:p>
        </w:tc>
      </w:tr>
      <w:bookmarkEnd w:id="102"/>
      <w:bookmarkEnd w:id="10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8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8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9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91">
              <w:r>
                <w:rPr>
                  <w:rFonts w:ascii="Times New Roman" w:hAnsi="Times New Roman"/>
                  <w:color w:val="000000"/>
                  <w:sz w:val="18"/>
                </w:rPr>
                <w:t>405k2650</w:t>
              </w:r>
            </w:hyperlink>
            <w:r>
              <w:rPr>
                <w:rFonts w:ascii="Times New Roman" w:hAnsi="Times New Roman"/>
                <w:color w:val="000000"/>
                <w:sz w:val="18"/>
              </w:rPr>
              <w:t>Equal footing doctrine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equal-footing doctrine, North Dakota acquired title to the bed of the Missouri River up to its ordinary high water mark at the time North Dakota was admitted to the union.</w:t>
            </w:r>
          </w:p>
          <w:bookmarkStart w:id="105" w:name="co_headnoteId_2051559580020202108011502"/>
          <w:p>
            <w:pPr>
              <w:spacing w:before="200" w:after="0" w:line="275" w:lineRule="atLeast"/>
              <w:jc w:val="both"/>
            </w:pPr>
            <w:hyperlink r:id="r192">
              <w:r>
                <w:rPr>
                  <w:rFonts w:ascii="Times New Roman" w:hAnsi="Times New Roman"/>
                  <w:color w:val="000000"/>
                  <w:sz w:val="20"/>
                </w:rPr>
                <w:t>1 Cases that cite this headnote</w:t>
              </w:r>
            </w:hyperlink>
          </w:p>
          <w:bookmarkEnd w:id="105"/>
        </w:tc>
      </w:tr>
    </w:tbl>
    <w:p>
      <w:pPr>
        <w:spacing w:before="0" w:after="0" w:line="240" w:lineRule="auto"/>
        <w:rPr>
          <w:sz w:val="20"/>
        </w:rPr>
      </w:pPr>
    </w:p>
    <w:tbl>
      <w:tblPr>
        <w:tblInd w:w="30" w:type="dxa"/>
        <w:tblLayout w:type="fixed"/>
      </w:tblPr>
      <w:tblGrid>
        <w:gridCol w:w="600"/>
        <w:gridCol w:w="4035"/>
      </w:tblGrid>
      <w:bookmarkStart w:id="106" w:name="co_anchor_2051559580021_1"/>
      <w:bookmarkStart w:id="107" w:name="co_headnotesTable_19_1"/>
      <w:tr>
        <w:tblPrEx/>
        <w:trPr/>
        <w:tc>
          <w:tcPr>
            <w:tcMar>
              <w:left w:w="30" w:type="dxa"/>
              <w:right w:w="30" w:type="dxa"/>
            </w:tcMar>
            <w:vAlign w:val="top"/>
          </w:tcPr>
          <w:p>
            <w:pPr>
              <w:spacing w:before="0" w:after="0" w:line="275" w:lineRule="atLeast"/>
            </w:pPr>
            <w:bookmarkStart w:id="108" w:name="co_anchor_F212051559580_1"/>
            <w:bookmarkStart w:id="109" w:name="co_anchor_headNote_[21]_1"/>
            <w:hyperlink w:anchor="co_anchor_B212051559580_1">
              <w:r>
                <w:rPr>
                  <w:rFonts w:ascii="Times New Roman" w:hAnsi="Times New Roman"/>
                  <w:b/>
                  <w:color w:val="000000"/>
                  <w:sz w:val="20"/>
                  <w:vertAlign w:val="superscript"/>
                </w:rPr>
                <w:t>[21]</w:t>
              </w:r>
            </w:hyperlink>
            <w:bookmarkEnd w:id="109"/>
            <w:bookmarkEnd w:id="108"/>
          </w:p>
        </w:tc>
        <w:tc>
          <w:tcPr>
            <w:tcMar>
              <w:left w:w="30" w:type="dxa"/>
              <w:right w:w="30" w:type="dxa"/>
            </w:tcMar>
            <w:vAlign w:val="top"/>
          </w:tcPr>
          <w:p>
            <w:pPr>
              <w:pBdr>
                <w:bottom w:val="none" w:space="2"/>
              </w:pBdr>
              <w:spacing w:before="0" w:after="0" w:line="275" w:lineRule="atLeast"/>
            </w:pPr>
            <w:hyperlink r:id="r193">
              <w:r>
                <w:rPr>
                  <w:rFonts w:ascii="Times New Roman" w:hAnsi="Times New Roman"/>
                  <w:b/>
                  <w:color w:val="000000"/>
                  <w:sz w:val="20"/>
                </w:rPr>
                <w:t>Water Law</w:t>
              </w:r>
            </w:hyperlink>
            <w:r>
              <w:rPr>
                <w:rFonts w:ascii="Times New Roman" w:hAnsi="Times New Roman"/>
                <w:color w:val="000000"/>
                <w:sz w:val="20"/>
              </w:rPr>
              <w:drawing>
                <wp:inline>
                  <wp:extent cx="133350" cy="76200"/>
                  <wp:docPr id="51" name="Picture 1" descr="Display Key Number Topics"/>
                  <a:graphic>
                    <a:graphicData uri="http://schemas.openxmlformats.org/drawingml/2006/picture">
                      <p:pic>
                        <p:nvPicPr>
                          <p:cNvPr id="52" name="Picture 1" descr="Display Key Number Topics"/>
                          <p:cNvPicPr/>
                        </p:nvPicPr>
                        <p:blipFill>
                          <a:blip r:embed="r22"/>
                          <a:srcRect/>
                          <a:stretch>
                            <a:fillRect/>
                          </a:stretch>
                        </p:blipFill>
                        <p:spPr>
                          <a:xfrm>
                            <a:off x="0" y="0"/>
                            <a:ext cx="133350" cy="76200"/>
                          </a:xfrm>
                          <a:prstGeom prst="rect"/>
                        </p:spPr>
                      </p:pic>
                    </a:graphicData>
                  </a:graphic>
                </wp:inline>
              </w:drawing>
            </w:r>
            <w:hyperlink r:id="r194">
              <w:r>
                <w:rPr>
                  <w:rFonts w:ascii="Times New Roman" w:hAnsi="Times New Roman"/>
                  <w:color w:val="000000"/>
                  <w:sz w:val="20"/>
                </w:rPr>
                <w:t>Title and rights held in public trust</w:t>
              </w:r>
            </w:hyperlink>
          </w:p>
        </w:tc>
      </w:tr>
      <w:bookmarkEnd w:id="107"/>
      <w:bookmarkEnd w:id="10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9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98">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99">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00">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public trust doctrine, the State holds title to the beds of navigable waters in trust for the use and enjoyment of the public. </w:t>
            </w:r>
            <w:hyperlink r:id="r201">
              <w:r>
                <w:rPr>
                  <w:rFonts w:ascii="Times New Roman" w:hAnsi="Times New Roman"/>
                  <w:color w:val="000000"/>
                  <w:sz w:val="20"/>
                </w:rPr>
                <w:t>NDCC § 61-01-01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0" w:name="co_headnoteId_2051559580021202108011502"/>
      <w:bookmarkStart w:id="111" w:name="co_anchor_2051559580022_1"/>
      <w:bookmarkStart w:id="112" w:name="co_headnotesTable_20_1"/>
      <w:tr>
        <w:tblPrEx/>
        <w:trPr/>
        <w:tc>
          <w:tcPr>
            <w:tcMar>
              <w:left w:w="30" w:type="dxa"/>
              <w:right w:w="30" w:type="dxa"/>
            </w:tcMar>
            <w:vAlign w:val="top"/>
          </w:tcPr>
          <w:p>
            <w:pPr>
              <w:spacing w:before="0" w:after="0" w:line="275" w:lineRule="atLeast"/>
            </w:pPr>
            <w:bookmarkStart w:id="113" w:name="co_anchor_F222051559580_1"/>
            <w:bookmarkStart w:id="114" w:name="co_anchor_headNote_[22]_1"/>
            <w:hyperlink w:anchor="co_anchor_B222051559580_1">
              <w:r>
                <w:rPr>
                  <w:rFonts w:ascii="Times New Roman" w:hAnsi="Times New Roman"/>
                  <w:b/>
                  <w:color w:val="000000"/>
                  <w:sz w:val="20"/>
                  <w:vertAlign w:val="superscript"/>
                </w:rPr>
                <w:t>[22]</w:t>
              </w:r>
            </w:hyperlink>
            <w:bookmarkEnd w:id="114"/>
            <w:bookmarkEnd w:id="113"/>
          </w:p>
        </w:tc>
        <w:tc>
          <w:tcPr>
            <w:tcMar>
              <w:left w:w="30" w:type="dxa"/>
              <w:right w:w="30" w:type="dxa"/>
            </w:tcMar>
            <w:vAlign w:val="top"/>
          </w:tcPr>
          <w:p>
            <w:pPr>
              <w:pBdr>
                <w:bottom w:val="none" w:space="2"/>
              </w:pBdr>
              <w:spacing w:before="0" w:after="0" w:line="275" w:lineRule="atLeast"/>
            </w:pPr>
            <w:hyperlink r:id="r202">
              <w:r>
                <w:rPr>
                  <w:rFonts w:ascii="Times New Roman" w:hAnsi="Times New Roman"/>
                  <w:b/>
                  <w:color w:val="000000"/>
                  <w:sz w:val="20"/>
                </w:rPr>
                <w:t>States</w:t>
              </w:r>
            </w:hyperlink>
            <w:r>
              <w:rPr>
                <w:rFonts w:ascii="Times New Roman" w:hAnsi="Times New Roman"/>
                <w:color w:val="000000"/>
                <w:sz w:val="20"/>
              </w:rPr>
              <w:drawing>
                <wp:inline>
                  <wp:extent cx="133350" cy="76200"/>
                  <wp:docPr id="53" name="Picture 1" descr="Display Key Number Topics"/>
                  <a:graphic>
                    <a:graphicData uri="http://schemas.openxmlformats.org/drawingml/2006/picture">
                      <p:pic>
                        <p:nvPicPr>
                          <p:cNvPr id="54" name="Picture 1" descr="Display Key Number Topics"/>
                          <p:cNvPicPr/>
                        </p:nvPicPr>
                        <p:blipFill>
                          <a:blip r:embed="r22"/>
                          <a:srcRect/>
                          <a:stretch>
                            <a:fillRect/>
                          </a:stretch>
                        </p:blipFill>
                        <p:spPr>
                          <a:xfrm>
                            <a:off x="0" y="0"/>
                            <a:ext cx="133350" cy="76200"/>
                          </a:xfrm>
                          <a:prstGeom prst="rect"/>
                        </p:spPr>
                      </p:pic>
                    </a:graphicData>
                  </a:graphic>
                </wp:inline>
              </w:drawing>
            </w:r>
            <w:hyperlink r:id="r203">
              <w:r>
                <w:rPr>
                  <w:rFonts w:ascii="Times New Roman" w:hAnsi="Times New Roman"/>
                  <w:color w:val="000000"/>
                  <w:sz w:val="20"/>
                </w:rPr>
                <w:t>Conflicting or conforming laws or regulations</w:t>
              </w:r>
            </w:hyperlink>
          </w:p>
        </w:tc>
      </w:tr>
      <w:bookmarkEnd w:id="112"/>
      <w:bookmarkEnd w:id="111"/>
      <w:bookmarkEnd w:id="1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4">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205">
              <w:r>
                <w:rPr>
                  <w:rFonts w:ascii="Times New Roman" w:hAnsi="Times New Roman"/>
                  <w:color w:val="000000"/>
                  <w:sz w:val="18"/>
                </w:rPr>
                <w:t>360I</w:t>
              </w:r>
            </w:hyperlink>
            <w:r>
              <w:rPr>
                <w:rFonts w:ascii="Times New Roman" w:hAnsi="Times New Roman"/>
                <w:color w:val="000000"/>
                <w:sz w:val="18"/>
              </w:rPr>
              <w:t>Political Status and Relations</w:t>
            </w:r>
          </w:p>
          <w:p>
            <w:pPr>
              <w:spacing w:before="0" w:after="0" w:line="255" w:lineRule="atLeast"/>
            </w:pPr>
            <w:hyperlink r:id="r206">
              <w:r>
                <w:rPr>
                  <w:rFonts w:ascii="Times New Roman" w:hAnsi="Times New Roman"/>
                  <w:color w:val="000000"/>
                  <w:sz w:val="18"/>
                </w:rPr>
                <w:t>360I(B)</w:t>
              </w:r>
            </w:hyperlink>
            <w:r>
              <w:rPr>
                <w:rFonts w:ascii="Times New Roman" w:hAnsi="Times New Roman"/>
                <w:color w:val="000000"/>
                <w:sz w:val="18"/>
              </w:rPr>
              <w:t>Federal Supremacy;  Preemption</w:t>
            </w:r>
          </w:p>
          <w:p>
            <w:pPr>
              <w:spacing w:before="0" w:after="0" w:line="255" w:lineRule="atLeast"/>
            </w:pPr>
            <w:hyperlink r:id="r207">
              <w:r>
                <w:rPr>
                  <w:rFonts w:ascii="Times New Roman" w:hAnsi="Times New Roman"/>
                  <w:color w:val="000000"/>
                  <w:sz w:val="18"/>
                </w:rPr>
                <w:t>360k18.5</w:t>
              </w:r>
            </w:hyperlink>
            <w:r>
              <w:rPr>
                <w:rFonts w:ascii="Times New Roman" w:hAnsi="Times New Roman"/>
                <w:color w:val="000000"/>
                <w:sz w:val="18"/>
              </w:rPr>
              <w:t>Conflicting or conforming laws or regulations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Supremacy Clause, the laws of the United States are the supreme law of the land, and any state law that conflicts with federal law is without effect. </w:t>
            </w:r>
            <w:hyperlink r:id="r208">
              <w:r>
                <w:rPr>
                  <w:rFonts w:ascii="Times New Roman" w:hAnsi="Times New Roman"/>
                  <w:color w:val="000000"/>
                  <w:sz w:val="20"/>
                </w:rPr>
                <w:t>U.S. Const. art. 6, cl. 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5" w:name="co_headnoteId_2051559580022202108011502"/>
      <w:bookmarkStart w:id="116" w:name="co_anchor_2051559580023_1"/>
      <w:bookmarkStart w:id="117" w:name="co_headnotesTable_21_1"/>
      <w:tr>
        <w:tblPrEx/>
        <w:trPr/>
        <w:tc>
          <w:tcPr>
            <w:tcMar>
              <w:left w:w="30" w:type="dxa"/>
              <w:right w:w="30" w:type="dxa"/>
            </w:tcMar>
            <w:vAlign w:val="top"/>
          </w:tcPr>
          <w:p>
            <w:pPr>
              <w:spacing w:before="0" w:after="0" w:line="275" w:lineRule="atLeast"/>
            </w:pPr>
            <w:bookmarkStart w:id="118" w:name="co_anchor_F232051559580_1"/>
            <w:bookmarkStart w:id="119" w:name="co_anchor_headNote_[23]_1"/>
            <w:hyperlink w:anchor="co_anchor_B232051559580_1">
              <w:r>
                <w:rPr>
                  <w:rFonts w:ascii="Times New Roman" w:hAnsi="Times New Roman"/>
                  <w:b/>
                  <w:color w:val="000000"/>
                  <w:sz w:val="20"/>
                  <w:vertAlign w:val="superscript"/>
                </w:rPr>
                <w:t>[23]</w:t>
              </w:r>
            </w:hyperlink>
            <w:bookmarkEnd w:id="119"/>
            <w:bookmarkEnd w:id="118"/>
          </w:p>
        </w:tc>
        <w:tc>
          <w:tcPr>
            <w:tcMar>
              <w:left w:w="30" w:type="dxa"/>
              <w:right w:w="30" w:type="dxa"/>
            </w:tcMar>
            <w:vAlign w:val="top"/>
          </w:tcPr>
          <w:p>
            <w:pPr>
              <w:pBdr>
                <w:bottom w:val="none" w:space="2"/>
              </w:pBdr>
              <w:spacing w:before="0" w:after="0" w:line="275" w:lineRule="atLeast"/>
            </w:pPr>
            <w:hyperlink r:id="r209">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55" name="Picture 1" descr="Display Key Number Topics"/>
                  <a:graphic>
                    <a:graphicData uri="http://schemas.openxmlformats.org/drawingml/2006/picture">
                      <p:pic>
                        <p:nvPicPr>
                          <p:cNvPr id="56" name="Picture 1" descr="Display Key Number Topics"/>
                          <p:cNvPicPr/>
                        </p:nvPicPr>
                        <p:blipFill>
                          <a:blip r:embed="r22"/>
                          <a:srcRect/>
                          <a:stretch>
                            <a:fillRect/>
                          </a:stretch>
                        </p:blipFill>
                        <p:spPr>
                          <a:xfrm>
                            <a:off x="0" y="0"/>
                            <a:ext cx="133350" cy="76200"/>
                          </a:xfrm>
                          <a:prstGeom prst="rect"/>
                        </p:spPr>
                      </p:pic>
                    </a:graphicData>
                  </a:graphic>
                </wp:inline>
              </w:drawing>
            </w:r>
            <w:hyperlink r:id="r210">
              <w:r>
                <w:rPr>
                  <w:rFonts w:ascii="Times New Roman" w:hAnsi="Times New Roman"/>
                  <w:color w:val="000000"/>
                  <w:sz w:val="20"/>
                </w:rPr>
                <w:t>Ownership of minerals</w:t>
              </w:r>
            </w:hyperlink>
          </w:p>
          <w:p>
            <w:pPr>
              <w:pBdr>
                <w:bottom w:val="none" w:space="2"/>
              </w:pBdr>
              <w:spacing w:before="0" w:after="0" w:line="275" w:lineRule="atLeast"/>
            </w:pPr>
            <w:hyperlink r:id="r211">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57" name="Picture 1" descr="Display Key Number Topics"/>
                  <a:graphic>
                    <a:graphicData uri="http://schemas.openxmlformats.org/drawingml/2006/picture">
                      <p:pic>
                        <p:nvPicPr>
                          <p:cNvPr id="58" name="Picture 1" descr="Display Key Number Topics"/>
                          <p:cNvPicPr/>
                        </p:nvPicPr>
                        <p:blipFill>
                          <a:blip r:embed="r22"/>
                          <a:srcRect/>
                          <a:stretch>
                            <a:fillRect/>
                          </a:stretch>
                        </p:blipFill>
                        <p:spPr>
                          <a:xfrm>
                            <a:off x="0" y="0"/>
                            <a:ext cx="133350" cy="76200"/>
                          </a:xfrm>
                          <a:prstGeom prst="rect"/>
                        </p:spPr>
                      </p:pic>
                    </a:graphicData>
                  </a:graphic>
                </wp:inline>
              </w:drawing>
            </w:r>
            <w:hyperlink r:id="r212">
              <w:r>
                <w:rPr>
                  <w:rFonts w:ascii="Times New Roman" w:hAnsi="Times New Roman"/>
                  <w:color w:val="000000"/>
                  <w:sz w:val="20"/>
                </w:rPr>
                <w:t>State Leases</w:t>
              </w:r>
            </w:hyperlink>
          </w:p>
          <w:p>
            <w:pPr>
              <w:pBdr>
                <w:bottom w:val="none" w:space="2"/>
              </w:pBdr>
              <w:spacing w:before="0" w:after="0" w:line="275" w:lineRule="atLeast"/>
            </w:pPr>
            <w:hyperlink r:id="r213">
              <w:r>
                <w:rPr>
                  <w:rFonts w:ascii="Times New Roman" w:hAnsi="Times New Roman"/>
                  <w:b/>
                  <w:color w:val="000000"/>
                  <w:sz w:val="20"/>
                </w:rPr>
                <w:t>States</w:t>
              </w:r>
            </w:hyperlink>
            <w:r>
              <w:rPr>
                <w:rFonts w:ascii="Times New Roman" w:hAnsi="Times New Roman"/>
                <w:color w:val="000000"/>
                <w:sz w:val="20"/>
              </w:rPr>
              <w:drawing>
                <wp:inline>
                  <wp:extent cx="133350" cy="76200"/>
                  <wp:docPr id="59" name="Picture 1" descr="Display Key Number Topics"/>
                  <a:graphic>
                    <a:graphicData uri="http://schemas.openxmlformats.org/drawingml/2006/picture">
                      <p:pic>
                        <p:nvPicPr>
                          <p:cNvPr id="60" name="Picture 1" descr="Display Key Number Topics"/>
                          <p:cNvPicPr/>
                        </p:nvPicPr>
                        <p:blipFill>
                          <a:blip r:embed="r22"/>
                          <a:srcRect/>
                          <a:stretch>
                            <a:fillRect/>
                          </a:stretch>
                        </p:blipFill>
                        <p:spPr>
                          <a:xfrm>
                            <a:off x="0" y="0"/>
                            <a:ext cx="133350" cy="76200"/>
                          </a:xfrm>
                          <a:prstGeom prst="rect"/>
                        </p:spPr>
                      </p:pic>
                    </a:graphicData>
                  </a:graphic>
                </wp:inline>
              </w:drawing>
            </w:r>
            <w:hyperlink r:id="r214">
              <w:r>
                <w:rPr>
                  <w:rFonts w:ascii="Times New Roman" w:hAnsi="Times New Roman"/>
                  <w:color w:val="000000"/>
                  <w:sz w:val="20"/>
                </w:rPr>
                <w:t>Limitation of use of funds or credit</w:t>
              </w:r>
            </w:hyperlink>
          </w:p>
        </w:tc>
      </w:tr>
      <w:bookmarkEnd w:id="117"/>
      <w:bookmarkEnd w:id="116"/>
      <w:bookmarkEnd w:id="1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5">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16">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217">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218">
              <w:r>
                <w:rPr>
                  <w:rFonts w:ascii="Times New Roman" w:hAnsi="Times New Roman"/>
                  <w:color w:val="000000"/>
                  <w:sz w:val="18"/>
                </w:rPr>
                <w:t>260k1</w:t>
              </w:r>
            </w:hyperlink>
            <w:r>
              <w:rPr>
                <w:rFonts w:ascii="Times New Roman" w:hAnsi="Times New Roman"/>
                <w:color w:val="000000"/>
                <w:sz w:val="18"/>
              </w:rPr>
              <w:t>Ownership of minerals</w:t>
            </w:r>
          </w:p>
          <w:p>
            <w:pPr>
              <w:spacing w:before="0" w:after="0" w:line="255" w:lineRule="atLeast"/>
            </w:pPr>
            <w:hyperlink r:id="r219">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20">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221">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222">
              <w:r>
                <w:rPr>
                  <w:rFonts w:ascii="Times New Roman" w:hAnsi="Times New Roman"/>
                  <w:color w:val="000000"/>
                  <w:sz w:val="18"/>
                </w:rPr>
                <w:t>260k4.5</w:t>
              </w:r>
            </w:hyperlink>
            <w:r>
              <w:rPr>
                <w:rFonts w:ascii="Times New Roman" w:hAnsi="Times New Roman"/>
                <w:color w:val="000000"/>
                <w:sz w:val="18"/>
              </w:rPr>
              <w:t>Leases by Government</w:t>
            </w:r>
          </w:p>
          <w:p>
            <w:pPr>
              <w:spacing w:before="0" w:after="0" w:line="255" w:lineRule="atLeast"/>
            </w:pPr>
            <w:hyperlink r:id="r223">
              <w:r>
                <w:rPr>
                  <w:rFonts w:ascii="Times New Roman" w:hAnsi="Times New Roman"/>
                  <w:color w:val="000000"/>
                  <w:sz w:val="18"/>
                </w:rPr>
                <w:t>260k5.2</w:t>
              </w:r>
            </w:hyperlink>
            <w:r>
              <w:rPr>
                <w:rFonts w:ascii="Times New Roman" w:hAnsi="Times New Roman"/>
                <w:color w:val="000000"/>
                <w:sz w:val="18"/>
              </w:rPr>
              <w:t>State Leases</w:t>
            </w:r>
          </w:p>
          <w:p>
            <w:pPr>
              <w:spacing w:before="0" w:after="0" w:line="255" w:lineRule="atLeast"/>
            </w:pPr>
            <w:hyperlink r:id="r224">
              <w:r>
                <w:rPr>
                  <w:rFonts w:ascii="Times New Roman" w:hAnsi="Times New Roman"/>
                  <w:color w:val="000000"/>
                  <w:sz w:val="18"/>
                </w:rPr>
                <w:t>260k5.2(1)</w:t>
              </w:r>
            </w:hyperlink>
            <w:r>
              <w:rPr>
                <w:rFonts w:ascii="Times New Roman" w:hAnsi="Times New Roman"/>
                <w:color w:val="000000"/>
                <w:sz w:val="18"/>
              </w:rPr>
              <w:t>In general</w:t>
            </w:r>
          </w:p>
          <w:p>
            <w:pPr>
              <w:spacing w:before="0" w:after="0" w:line="255" w:lineRule="atLeast"/>
            </w:pPr>
            <w:hyperlink r:id="r225">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226">
              <w:r>
                <w:rPr>
                  <w:rFonts w:ascii="Times New Roman" w:hAnsi="Times New Roman"/>
                  <w:color w:val="000000"/>
                  <w:sz w:val="18"/>
                </w:rPr>
                <w:t>360IV</w:t>
              </w:r>
            </w:hyperlink>
            <w:r>
              <w:rPr>
                <w:rFonts w:ascii="Times New Roman" w:hAnsi="Times New Roman"/>
                <w:color w:val="000000"/>
                <w:sz w:val="18"/>
              </w:rPr>
              <w:t>Fiscal Management, Public Debt, and Securities</w:t>
            </w:r>
          </w:p>
          <w:p>
            <w:pPr>
              <w:spacing w:before="0" w:after="0" w:line="255" w:lineRule="atLeast"/>
            </w:pPr>
            <w:hyperlink r:id="r227">
              <w:r>
                <w:rPr>
                  <w:rFonts w:ascii="Times New Roman" w:hAnsi="Times New Roman"/>
                  <w:color w:val="000000"/>
                  <w:sz w:val="18"/>
                </w:rPr>
                <w:t>360k119</w:t>
              </w:r>
            </w:hyperlink>
            <w:r>
              <w:rPr>
                <w:rFonts w:ascii="Times New Roman" w:hAnsi="Times New Roman"/>
                <w:color w:val="000000"/>
                <w:sz w:val="18"/>
              </w:rPr>
              <w:t>Limitation of use of funds or credit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Act limiting claims of state ownership of minerals underneath lake created by river dam did not violate the gift clause of the North Dakota Constitution to the extent that it renounced claims to leases, leased mineral acres and unleased mineral acres in area above river's historical high water mark, as lake bed was never state's to “give away,” but rather federal government had acquired, through purchase or eminent domain, both the surface and mineral estate to much of the affected area while allowing some landowners to reserve their mineral interests, the prior landowners’ reservation of mineral interests had remained in the chain of title, and Submerged Lands Act expressly excepted from assignment lands acquired by the United States by eminent domain or purchase, which preempted operation of any state law that would otherwise vest ownership in the state. </w:t>
            </w:r>
            <w:hyperlink r:id="r228">
              <w:r>
                <w:rPr>
                  <w:rFonts w:ascii="Times New Roman" w:hAnsi="Times New Roman"/>
                  <w:color w:val="000000"/>
                  <w:sz w:val="20"/>
                </w:rPr>
                <w:t>U.S. Const. art. 6, cl. 2</w:t>
              </w:r>
            </w:hyperlink>
            <w:r>
              <w:rPr>
                <w:rFonts w:ascii="Times New Roman" w:hAnsi="Times New Roman"/>
                <w:color w:val="000000"/>
                <w:sz w:val="20"/>
              </w:rPr>
              <w:t xml:space="preserve">; </w:t>
            </w:r>
            <w:hyperlink r:id="r229">
              <w:r>
                <w:rPr>
                  <w:rFonts w:ascii="Times New Roman" w:hAnsi="Times New Roman"/>
                  <w:color w:val="000000"/>
                  <w:sz w:val="20"/>
                </w:rPr>
                <w:t>43 U.S.C.A. § 1313(a)</w:t>
              </w:r>
            </w:hyperlink>
            <w:r>
              <w:rPr>
                <w:rFonts w:ascii="Times New Roman" w:hAnsi="Times New Roman"/>
                <w:color w:val="000000"/>
                <w:sz w:val="20"/>
              </w:rPr>
              <w:t xml:space="preserve">; </w:t>
            </w:r>
            <w:hyperlink r:id="r230">
              <w:r>
                <w:rPr>
                  <w:rFonts w:ascii="Times New Roman" w:hAnsi="Times New Roman"/>
                  <w:color w:val="000000"/>
                  <w:sz w:val="20"/>
                </w:rPr>
                <w:t>NDCC §§ 61-01-01</w:t>
              </w:r>
            </w:hyperlink>
            <w:r>
              <w:rPr>
                <w:rFonts w:ascii="Times New Roman" w:hAnsi="Times New Roman"/>
                <w:color w:val="000000"/>
                <w:sz w:val="20"/>
              </w:rPr>
              <w:t xml:space="preserve">, </w:t>
            </w:r>
            <w:hyperlink r:id="r231">
              <w:r>
                <w:rPr>
                  <w:rFonts w:ascii="Times New Roman" w:hAnsi="Times New Roman"/>
                  <w:color w:val="000000"/>
                  <w:sz w:val="20"/>
                </w:rPr>
                <w:t>61-33.1-01 et seq.</w:t>
              </w:r>
            </w:hyperlink>
          </w:p>
          <w:bookmarkStart w:id="120" w:name="co_headnoteId_2051559580023202108011502"/>
          <w:p>
            <w:pPr>
              <w:spacing w:before="200" w:after="0" w:line="275" w:lineRule="atLeast"/>
              <w:jc w:val="both"/>
            </w:pPr>
            <w:hyperlink r:id="r232">
              <w:r>
                <w:rPr>
                  <w:rFonts w:ascii="Times New Roman" w:hAnsi="Times New Roman"/>
                  <w:color w:val="000000"/>
                  <w:sz w:val="20"/>
                </w:rPr>
                <w:t>1 Cases that cite this headnote</w:t>
              </w:r>
            </w:hyperlink>
          </w:p>
          <w:bookmarkEnd w:id="120"/>
        </w:tc>
      </w:tr>
    </w:tbl>
    <w:p>
      <w:pPr>
        <w:spacing w:before="0" w:after="0" w:line="240" w:lineRule="auto"/>
        <w:rPr>
          <w:sz w:val="20"/>
        </w:rPr>
      </w:pPr>
    </w:p>
    <w:tbl>
      <w:tblPr>
        <w:tblInd w:w="30" w:type="dxa"/>
        <w:tblLayout w:type="fixed"/>
      </w:tblPr>
      <w:tblGrid>
        <w:gridCol w:w="600"/>
        <w:gridCol w:w="4035"/>
      </w:tblGrid>
      <w:bookmarkStart w:id="121" w:name="co_anchor_2051559580024_1"/>
      <w:bookmarkStart w:id="122" w:name="co_headnotesTable_22_1"/>
      <w:tr>
        <w:tblPrEx/>
        <w:trPr/>
        <w:tc>
          <w:tcPr>
            <w:tcMar>
              <w:left w:w="30" w:type="dxa"/>
              <w:right w:w="30" w:type="dxa"/>
            </w:tcMar>
            <w:vAlign w:val="top"/>
          </w:tcPr>
          <w:p>
            <w:pPr>
              <w:spacing w:before="0" w:after="0" w:line="275" w:lineRule="atLeast"/>
            </w:pPr>
            <w:bookmarkStart w:id="123" w:name="co_anchor_F242051559580_1"/>
            <w:bookmarkStart w:id="124" w:name="co_anchor_headNote_[24]_1"/>
            <w:hyperlink w:anchor="co_anchor_B242051559580_1">
              <w:r>
                <w:rPr>
                  <w:rFonts w:ascii="Times New Roman" w:hAnsi="Times New Roman"/>
                  <w:b/>
                  <w:color w:val="000000"/>
                  <w:sz w:val="20"/>
                  <w:vertAlign w:val="superscript"/>
                </w:rPr>
                <w:t>[24]</w:t>
              </w:r>
            </w:hyperlink>
            <w:bookmarkEnd w:id="124"/>
            <w:bookmarkEnd w:id="123"/>
          </w:p>
        </w:tc>
        <w:tc>
          <w:tcPr>
            <w:tcMar>
              <w:left w:w="30" w:type="dxa"/>
              <w:right w:w="30" w:type="dxa"/>
            </w:tcMar>
            <w:vAlign w:val="top"/>
          </w:tcPr>
          <w:p>
            <w:pPr>
              <w:pBdr>
                <w:bottom w:val="none" w:space="2"/>
              </w:pBdr>
              <w:spacing w:before="0" w:after="0" w:line="275" w:lineRule="atLeast"/>
            </w:pPr>
            <w:hyperlink r:id="r233">
              <w:r>
                <w:rPr>
                  <w:rFonts w:ascii="Times New Roman" w:hAnsi="Times New Roman"/>
                  <w:b/>
                  <w:color w:val="000000"/>
                  <w:sz w:val="20"/>
                </w:rPr>
                <w:t>Water Law</w:t>
              </w:r>
            </w:hyperlink>
            <w:r>
              <w:rPr>
                <w:rFonts w:ascii="Times New Roman" w:hAnsi="Times New Roman"/>
                <w:color w:val="000000"/>
                <w:sz w:val="20"/>
              </w:rPr>
              <w:drawing>
                <wp:inline>
                  <wp:extent cx="133350" cy="76200"/>
                  <wp:docPr id="61" name="Picture 1" descr="Display Key Number Topics"/>
                  <a:graphic>
                    <a:graphicData uri="http://schemas.openxmlformats.org/drawingml/2006/picture">
                      <p:pic>
                        <p:nvPicPr>
                          <p:cNvPr id="62" name="Picture 1" descr="Display Key Number Topics"/>
                          <p:cNvPicPr/>
                        </p:nvPicPr>
                        <p:blipFill>
                          <a:blip r:embed="r22"/>
                          <a:srcRect/>
                          <a:stretch>
                            <a:fillRect/>
                          </a:stretch>
                        </p:blipFill>
                        <p:spPr>
                          <a:xfrm>
                            <a:off x="0" y="0"/>
                            <a:ext cx="133350" cy="76200"/>
                          </a:xfrm>
                          <a:prstGeom prst="rect"/>
                        </p:spPr>
                      </p:pic>
                    </a:graphicData>
                  </a:graphic>
                </wp:inline>
              </w:drawing>
            </w:r>
            <w:hyperlink r:id="r234">
              <w:r>
                <w:rPr>
                  <w:rFonts w:ascii="Times New Roman" w:hAnsi="Times New Roman"/>
                  <w:color w:val="000000"/>
                  <w:sz w:val="20"/>
                </w:rPr>
                <w:t>Ownership Of, and Title To, Waters</w:t>
              </w:r>
            </w:hyperlink>
          </w:p>
        </w:tc>
      </w:tr>
      <w:bookmarkEnd w:id="122"/>
      <w:bookmarkEnd w:id="1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6">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237">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238">
              <w:r>
                <w:rPr>
                  <w:rFonts w:ascii="Times New Roman" w:hAnsi="Times New Roman"/>
                  <w:color w:val="000000"/>
                  <w:sz w:val="18"/>
                </w:rPr>
                <w:t>405k1007</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State's ownership of flowing streams and natural watercourses was fixed at statehood. </w:t>
            </w:r>
            <w:hyperlink r:id="r239">
              <w:r>
                <w:rPr>
                  <w:rFonts w:ascii="Times New Roman" w:hAnsi="Times New Roman"/>
                  <w:color w:val="000000"/>
                  <w:sz w:val="20"/>
                </w:rPr>
                <w:t>N.D. Const. art. 11, § 3</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25" w:name="co_headnoteId_2051559580024202108011502"/>
      <w:bookmarkStart w:id="126" w:name="co_anchor_2051559580026_1"/>
      <w:bookmarkStart w:id="127" w:name="co_headnotesTable_23_1"/>
      <w:tr>
        <w:tblPrEx/>
        <w:trPr/>
        <w:tc>
          <w:tcPr>
            <w:tcMar>
              <w:left w:w="30" w:type="dxa"/>
              <w:right w:w="30" w:type="dxa"/>
            </w:tcMar>
            <w:vAlign w:val="top"/>
          </w:tcPr>
          <w:p>
            <w:pPr>
              <w:spacing w:before="0" w:after="0" w:line="275" w:lineRule="atLeast"/>
            </w:pPr>
            <w:bookmarkStart w:id="128" w:name="co_anchor_F252051559580_1"/>
            <w:bookmarkStart w:id="129" w:name="co_anchor_headNote_[25]_1"/>
            <w:hyperlink w:anchor="co_anchor_B252051559580_1">
              <w:r>
                <w:rPr>
                  <w:rFonts w:ascii="Times New Roman" w:hAnsi="Times New Roman"/>
                  <w:b/>
                  <w:color w:val="000000"/>
                  <w:sz w:val="20"/>
                  <w:vertAlign w:val="superscript"/>
                </w:rPr>
                <w:t>[25]</w:t>
              </w:r>
            </w:hyperlink>
            <w:bookmarkEnd w:id="129"/>
            <w:bookmarkEnd w:id="128"/>
          </w:p>
        </w:tc>
        <w:tc>
          <w:tcPr>
            <w:tcMar>
              <w:left w:w="30" w:type="dxa"/>
              <w:right w:w="30" w:type="dxa"/>
            </w:tcMar>
            <w:vAlign w:val="top"/>
          </w:tcPr>
          <w:p>
            <w:pPr>
              <w:pBdr>
                <w:bottom w:val="none" w:space="2"/>
              </w:pBdr>
              <w:spacing w:before="0" w:after="0" w:line="275" w:lineRule="atLeast"/>
            </w:pPr>
            <w:hyperlink r:id="r240">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63" name="Picture 1" descr="Display Key Number Topics"/>
                  <a:graphic>
                    <a:graphicData uri="http://schemas.openxmlformats.org/drawingml/2006/picture">
                      <p:pic>
                        <p:nvPicPr>
                          <p:cNvPr id="64" name="Picture 1" descr="Display Key Number Topics"/>
                          <p:cNvPicPr/>
                        </p:nvPicPr>
                        <p:blipFill>
                          <a:blip r:embed="r22"/>
                          <a:srcRect/>
                          <a:stretch>
                            <a:fillRect/>
                          </a:stretch>
                        </p:blipFill>
                        <p:spPr>
                          <a:xfrm>
                            <a:off x="0" y="0"/>
                            <a:ext cx="133350" cy="76200"/>
                          </a:xfrm>
                          <a:prstGeom prst="rect"/>
                        </p:spPr>
                      </p:pic>
                    </a:graphicData>
                  </a:graphic>
                </wp:inline>
              </w:drawing>
            </w:r>
            <w:hyperlink r:id="r241">
              <w:r>
                <w:rPr>
                  <w:rFonts w:ascii="Times New Roman" w:hAnsi="Times New Roman"/>
                  <w:color w:val="000000"/>
                  <w:sz w:val="20"/>
                </w:rPr>
                <w:t>Ownership of minerals</w:t>
              </w:r>
            </w:hyperlink>
          </w:p>
        </w:tc>
      </w:tr>
      <w:bookmarkEnd w:id="127"/>
      <w:bookmarkEnd w:id="126"/>
      <w:bookmarkEnd w:id="1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2">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43">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244">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245">
              <w:r>
                <w:rPr>
                  <w:rFonts w:ascii="Times New Roman" w:hAnsi="Times New Roman"/>
                  <w:color w:val="000000"/>
                  <w:sz w:val="18"/>
                </w:rPr>
                <w:t>260k1</w:t>
              </w:r>
            </w:hyperlink>
            <w:r>
              <w:rPr>
                <w:rFonts w:ascii="Times New Roman" w:hAnsi="Times New Roman"/>
                <w:color w:val="000000"/>
                <w:sz w:val="18"/>
              </w:rPr>
              <w:t>Ownership of minerals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Act limiting claims of state ownership of minerals underneath lake created by river dam to river's historical ordinary high water mark did not violate the watercourses clause of the state constitution, which provided that streams and rivers “shall forever remain the property of the state,” as area above the riverbanks was not navigable at statehood, and became navigable only when inundated by operation of the dam. </w:t>
            </w:r>
            <w:hyperlink r:id="r246">
              <w:r>
                <w:rPr>
                  <w:rFonts w:ascii="Times New Roman" w:hAnsi="Times New Roman"/>
                  <w:color w:val="000000"/>
                  <w:sz w:val="20"/>
                </w:rPr>
                <w:t>N.D. Const. art. 11, § 3</w:t>
              </w:r>
            </w:hyperlink>
            <w:r>
              <w:rPr>
                <w:rFonts w:ascii="Times New Roman" w:hAnsi="Times New Roman"/>
                <w:color w:val="000000"/>
                <w:sz w:val="20"/>
              </w:rPr>
              <w:t xml:space="preserve">; </w:t>
            </w:r>
            <w:hyperlink r:id="r247">
              <w:r>
                <w:rPr>
                  <w:rFonts w:ascii="Times New Roman" w:hAnsi="Times New Roman"/>
                  <w:color w:val="000000"/>
                  <w:sz w:val="20"/>
                </w:rPr>
                <w:t>NDCC § 61-33.1-01 et seq.</w:t>
              </w:r>
            </w:hyperlink>
          </w:p>
        </w:tc>
      </w:tr>
    </w:tbl>
    <w:p>
      <w:pPr>
        <w:spacing w:before="0" w:after="0" w:line="240" w:lineRule="auto"/>
        <w:rPr>
          <w:sz w:val="20"/>
        </w:rPr>
      </w:pPr>
    </w:p>
    <w:tbl>
      <w:tblPr>
        <w:tblInd w:w="30" w:type="dxa"/>
        <w:tblLayout w:type="fixed"/>
      </w:tblPr>
      <w:tblGrid>
        <w:gridCol w:w="600"/>
        <w:gridCol w:w="4035"/>
      </w:tblGrid>
      <w:bookmarkStart w:id="130" w:name="co_headnoteId_2051559580026202108011502"/>
      <w:bookmarkStart w:id="131" w:name="co_anchor_2051559580027_1"/>
      <w:bookmarkStart w:id="132" w:name="co_headnotesTable_24_1"/>
      <w:tr>
        <w:tblPrEx/>
        <w:trPr/>
        <w:tc>
          <w:tcPr>
            <w:tcMar>
              <w:left w:w="30" w:type="dxa"/>
              <w:right w:w="30" w:type="dxa"/>
            </w:tcMar>
            <w:vAlign w:val="top"/>
          </w:tcPr>
          <w:p>
            <w:pPr>
              <w:spacing w:before="0" w:after="0" w:line="275" w:lineRule="atLeast"/>
            </w:pPr>
            <w:bookmarkStart w:id="133" w:name="co_anchor_F262051559580_1"/>
            <w:bookmarkStart w:id="134" w:name="co_anchor_headNote_[26]_1"/>
            <w:hyperlink w:anchor="co_anchor_B262051559580_1">
              <w:r>
                <w:rPr>
                  <w:rFonts w:ascii="Times New Roman" w:hAnsi="Times New Roman"/>
                  <w:b/>
                  <w:color w:val="000000"/>
                  <w:sz w:val="20"/>
                  <w:vertAlign w:val="superscript"/>
                </w:rPr>
                <w:t>[26]</w:t>
              </w:r>
            </w:hyperlink>
            <w:bookmarkEnd w:id="134"/>
            <w:bookmarkEnd w:id="133"/>
          </w:p>
        </w:tc>
        <w:tc>
          <w:tcPr>
            <w:tcMar>
              <w:left w:w="30" w:type="dxa"/>
              <w:right w:w="30" w:type="dxa"/>
            </w:tcMar>
            <w:vAlign w:val="top"/>
          </w:tcPr>
          <w:p>
            <w:pPr>
              <w:pBdr>
                <w:bottom w:val="none" w:space="2"/>
              </w:pBdr>
              <w:spacing w:before="0" w:after="0" w:line="275" w:lineRule="atLeast"/>
            </w:pPr>
            <w:hyperlink r:id="r248">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65" name="Picture 1" descr="Display Key Number Topics"/>
                  <a:graphic>
                    <a:graphicData uri="http://schemas.openxmlformats.org/drawingml/2006/picture">
                      <p:pic>
                        <p:nvPicPr>
                          <p:cNvPr id="66" name="Picture 1" descr="Display Key Number Topics"/>
                          <p:cNvPicPr/>
                        </p:nvPicPr>
                        <p:blipFill>
                          <a:blip r:embed="r22"/>
                          <a:srcRect/>
                          <a:stretch>
                            <a:fillRect/>
                          </a:stretch>
                        </p:blipFill>
                        <p:spPr>
                          <a:xfrm>
                            <a:off x="0" y="0"/>
                            <a:ext cx="133350" cy="76200"/>
                          </a:xfrm>
                          <a:prstGeom prst="rect"/>
                        </p:spPr>
                      </p:pic>
                    </a:graphicData>
                  </a:graphic>
                </wp:inline>
              </w:drawing>
            </w:r>
            <w:hyperlink r:id="r249">
              <w:r>
                <w:rPr>
                  <w:rFonts w:ascii="Times New Roman" w:hAnsi="Times New Roman"/>
                  <w:color w:val="000000"/>
                  <w:sz w:val="20"/>
                </w:rPr>
                <w:t>In General;  State Constitutional Provisions</w:t>
              </w:r>
            </w:hyperlink>
          </w:p>
        </w:tc>
      </w:tr>
      <w:bookmarkEnd w:id="132"/>
      <w:bookmarkEnd w:id="131"/>
      <w:bookmarkEnd w:id="1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0">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251">
              <w:r>
                <w:rPr>
                  <w:rFonts w:ascii="Times New Roman" w:hAnsi="Times New Roman"/>
                  <w:color w:val="000000"/>
                  <w:sz w:val="18"/>
                </w:rPr>
                <w:t>92XXIV</w:t>
              </w:r>
            </w:hyperlink>
            <w:r>
              <w:rPr>
                <w:rFonts w:ascii="Times New Roman" w:hAnsi="Times New Roman"/>
                <w:color w:val="000000"/>
                <w:sz w:val="18"/>
              </w:rPr>
              <w:t>Privileges or Immunities;  Emoluments</w:t>
            </w:r>
          </w:p>
          <w:p>
            <w:pPr>
              <w:spacing w:before="0" w:after="0" w:line="255" w:lineRule="atLeast"/>
            </w:pPr>
            <w:hyperlink r:id="r252">
              <w:r>
                <w:rPr>
                  <w:rFonts w:ascii="Times New Roman" w:hAnsi="Times New Roman"/>
                  <w:color w:val="000000"/>
                  <w:sz w:val="18"/>
                </w:rPr>
                <w:t>92XXIV(A)</w:t>
              </w:r>
            </w:hyperlink>
            <w:r>
              <w:rPr>
                <w:rFonts w:ascii="Times New Roman" w:hAnsi="Times New Roman"/>
                <w:color w:val="000000"/>
                <w:sz w:val="18"/>
              </w:rPr>
              <w:t>In General;  State Constitutional Provisions</w:t>
            </w:r>
          </w:p>
          <w:p>
            <w:pPr>
              <w:spacing w:before="0" w:after="0" w:line="255" w:lineRule="atLeast"/>
            </w:pPr>
            <w:hyperlink r:id="r253">
              <w:r>
                <w:rPr>
                  <w:rFonts w:ascii="Times New Roman" w:hAnsi="Times New Roman"/>
                  <w:color w:val="000000"/>
                  <w:sz w:val="18"/>
                </w:rPr>
                <w:t>92XXIV(A)1</w:t>
              </w:r>
            </w:hyperlink>
            <w:r>
              <w:rPr>
                <w:rFonts w:ascii="Times New Roman" w:hAnsi="Times New Roman"/>
                <w:color w:val="000000"/>
                <w:sz w:val="18"/>
              </w:rPr>
              <w:t>In General</w:t>
            </w:r>
          </w:p>
          <w:p>
            <w:pPr>
              <w:spacing w:before="0" w:after="0" w:line="255" w:lineRule="atLeast"/>
            </w:pPr>
            <w:hyperlink r:id="r254">
              <w:r>
                <w:rPr>
                  <w:rFonts w:ascii="Times New Roman" w:hAnsi="Times New Roman"/>
                  <w:color w:val="000000"/>
                  <w:sz w:val="18"/>
                </w:rPr>
                <w:t>92k2860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privileges or immunities clause of the state constitution does not prohibit legislative classifications or require identical treatment of different groups of people. </w:t>
            </w:r>
            <w:hyperlink r:id="r255">
              <w:r>
                <w:rPr>
                  <w:rFonts w:ascii="Times New Roman" w:hAnsi="Times New Roman"/>
                  <w:color w:val="000000"/>
                  <w:sz w:val="20"/>
                </w:rPr>
                <w:t>N.D. Const. art. 1, § 21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35" w:name="co_headnoteId_2051559580027202108011502"/>
      <w:bookmarkStart w:id="136" w:name="co_anchor_2051559580028_1"/>
      <w:bookmarkStart w:id="137" w:name="co_headnotesTable_25_1"/>
      <w:tr>
        <w:tblPrEx/>
        <w:trPr/>
        <w:tc>
          <w:tcPr>
            <w:tcMar>
              <w:left w:w="30" w:type="dxa"/>
              <w:right w:w="30" w:type="dxa"/>
            </w:tcMar>
            <w:vAlign w:val="top"/>
          </w:tcPr>
          <w:p>
            <w:pPr>
              <w:spacing w:before="0" w:after="0" w:line="275" w:lineRule="atLeast"/>
            </w:pPr>
            <w:bookmarkStart w:id="138" w:name="co_anchor_F272051559580_1"/>
            <w:bookmarkStart w:id="139" w:name="co_anchor_headNote_[27]_1"/>
            <w:hyperlink w:anchor="co_anchor_B272051559580_1">
              <w:r>
                <w:rPr>
                  <w:rFonts w:ascii="Times New Roman" w:hAnsi="Times New Roman"/>
                  <w:b/>
                  <w:color w:val="000000"/>
                  <w:sz w:val="20"/>
                  <w:vertAlign w:val="superscript"/>
                </w:rPr>
                <w:t>[27]</w:t>
              </w:r>
            </w:hyperlink>
            <w:bookmarkEnd w:id="139"/>
            <w:bookmarkEnd w:id="138"/>
          </w:p>
        </w:tc>
        <w:tc>
          <w:tcPr>
            <w:tcMar>
              <w:left w:w="30" w:type="dxa"/>
              <w:right w:w="30" w:type="dxa"/>
            </w:tcMar>
            <w:vAlign w:val="top"/>
          </w:tcPr>
          <w:p>
            <w:pPr>
              <w:pBdr>
                <w:bottom w:val="none" w:space="2"/>
              </w:pBdr>
              <w:spacing w:before="0" w:after="0" w:line="275" w:lineRule="atLeast"/>
            </w:pPr>
            <w:hyperlink r:id="r256">
              <w:r>
                <w:rPr>
                  <w:rFonts w:ascii="Times New Roman" w:hAnsi="Times New Roman"/>
                  <w:b/>
                  <w:color w:val="000000"/>
                  <w:sz w:val="20"/>
                </w:rPr>
                <w:t>Statutes</w:t>
              </w:r>
            </w:hyperlink>
            <w:r>
              <w:rPr>
                <w:rFonts w:ascii="Times New Roman" w:hAnsi="Times New Roman"/>
                <w:color w:val="000000"/>
                <w:sz w:val="20"/>
              </w:rPr>
              <w:drawing>
                <wp:inline>
                  <wp:extent cx="133350" cy="76200"/>
                  <wp:docPr id="67" name="Picture 1" descr="Display Key Number Topics"/>
                  <a:graphic>
                    <a:graphicData uri="http://schemas.openxmlformats.org/drawingml/2006/picture">
                      <p:pic>
                        <p:nvPicPr>
                          <p:cNvPr id="68" name="Picture 1" descr="Display Key Number Topics"/>
                          <p:cNvPicPr/>
                        </p:nvPicPr>
                        <p:blipFill>
                          <a:blip r:embed="r22"/>
                          <a:srcRect/>
                          <a:stretch>
                            <a:fillRect/>
                          </a:stretch>
                        </p:blipFill>
                        <p:spPr>
                          <a:xfrm>
                            <a:off x="0" y="0"/>
                            <a:ext cx="133350" cy="76200"/>
                          </a:xfrm>
                          <a:prstGeom prst="rect"/>
                        </p:spPr>
                      </p:pic>
                    </a:graphicData>
                  </a:graphic>
                </wp:inline>
              </w:drawing>
            </w:r>
            <w:hyperlink r:id="r257">
              <w:r>
                <w:rPr>
                  <w:rFonts w:ascii="Times New Roman" w:hAnsi="Times New Roman"/>
                  <w:color w:val="000000"/>
                  <w:sz w:val="20"/>
                </w:rPr>
                <w:t>Laws of Special, Local, or Private Nature</w:t>
              </w:r>
            </w:hyperlink>
          </w:p>
        </w:tc>
      </w:tr>
      <w:bookmarkEnd w:id="137"/>
      <w:bookmarkEnd w:id="136"/>
      <w:bookmarkEnd w:id="1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8">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59">
              <w:r>
                <w:rPr>
                  <w:rFonts w:ascii="Times New Roman" w:hAnsi="Times New Roman"/>
                  <w:color w:val="000000"/>
                  <w:sz w:val="18"/>
                </w:rPr>
                <w:t>361XI</w:t>
              </w:r>
            </w:hyperlink>
            <w:r>
              <w:rPr>
                <w:rFonts w:ascii="Times New Roman" w:hAnsi="Times New Roman"/>
                <w:color w:val="000000"/>
                <w:sz w:val="18"/>
              </w:rPr>
              <w:t>General and Special Laws</w:t>
            </w:r>
          </w:p>
          <w:p>
            <w:pPr>
              <w:spacing w:before="0" w:after="0" w:line="255" w:lineRule="atLeast"/>
            </w:pPr>
            <w:hyperlink r:id="r260">
              <w:r>
                <w:rPr>
                  <w:rFonts w:ascii="Times New Roman" w:hAnsi="Times New Roman"/>
                  <w:color w:val="000000"/>
                  <w:sz w:val="18"/>
                </w:rPr>
                <w:t>361XI(A)</w:t>
              </w:r>
            </w:hyperlink>
            <w:r>
              <w:rPr>
                <w:rFonts w:ascii="Times New Roman" w:hAnsi="Times New Roman"/>
                <w:color w:val="000000"/>
                <w:sz w:val="18"/>
              </w:rPr>
              <w:t>In General</w:t>
            </w:r>
          </w:p>
          <w:p>
            <w:pPr>
              <w:spacing w:before="0" w:after="0" w:line="255" w:lineRule="atLeast"/>
            </w:pPr>
            <w:hyperlink r:id="r261">
              <w:r>
                <w:rPr>
                  <w:rFonts w:ascii="Times New Roman" w:hAnsi="Times New Roman"/>
                  <w:color w:val="000000"/>
                  <w:sz w:val="18"/>
                </w:rPr>
                <w:t>361k1633</w:t>
              </w:r>
            </w:hyperlink>
            <w:r>
              <w:rPr>
                <w:rFonts w:ascii="Times New Roman" w:hAnsi="Times New Roman"/>
                <w:color w:val="000000"/>
                <w:sz w:val="18"/>
              </w:rPr>
              <w:t>Laws of Special, Local, or Private Nature</w:t>
            </w:r>
          </w:p>
          <w:p>
            <w:pPr>
              <w:spacing w:before="0" w:after="0" w:line="255" w:lineRule="atLeast"/>
            </w:pPr>
            <w:hyperlink r:id="r262">
              <w:r>
                <w:rPr>
                  <w:rFonts w:ascii="Times New Roman" w:hAnsi="Times New Roman"/>
                  <w:color w:val="000000"/>
                  <w:sz w:val="18"/>
                </w:rPr>
                <w:t>361k1634</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statutory classification challenged under the special laws provision of the state constitution is to be upheld if it is natural, not arbitrary, and standing upon some reason having regard to the character of the legislation of which it is a feature. </w:t>
            </w:r>
            <w:hyperlink r:id="r263">
              <w:r>
                <w:rPr>
                  <w:rFonts w:ascii="Times New Roman" w:hAnsi="Times New Roman"/>
                  <w:color w:val="000000"/>
                  <w:sz w:val="20"/>
                </w:rPr>
                <w:t>N.D. Const. art. 1, § 21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40" w:name="co_headnoteId_2051559580028202108011502"/>
      <w:bookmarkStart w:id="141" w:name="co_anchor_2051559580029_1"/>
      <w:bookmarkStart w:id="142" w:name="co_headnotesTable_26_1"/>
      <w:tr>
        <w:tblPrEx/>
        <w:trPr/>
        <w:tc>
          <w:tcPr>
            <w:tcMar>
              <w:left w:w="30" w:type="dxa"/>
              <w:right w:w="30" w:type="dxa"/>
            </w:tcMar>
            <w:vAlign w:val="top"/>
          </w:tcPr>
          <w:p>
            <w:pPr>
              <w:spacing w:before="0" w:after="0" w:line="275" w:lineRule="atLeast"/>
            </w:pPr>
            <w:bookmarkStart w:id="143" w:name="co_anchor_F282051559580_1"/>
            <w:bookmarkStart w:id="144" w:name="co_anchor_headNote_[28]_1"/>
            <w:hyperlink w:anchor="co_anchor_B282051559580_1">
              <w:r>
                <w:rPr>
                  <w:rFonts w:ascii="Times New Roman" w:hAnsi="Times New Roman"/>
                  <w:b/>
                  <w:color w:val="000000"/>
                  <w:sz w:val="20"/>
                  <w:vertAlign w:val="superscript"/>
                </w:rPr>
                <w:t>[28]</w:t>
              </w:r>
            </w:hyperlink>
            <w:bookmarkEnd w:id="144"/>
            <w:bookmarkEnd w:id="143"/>
          </w:p>
        </w:tc>
        <w:tc>
          <w:tcPr>
            <w:tcMar>
              <w:left w:w="30" w:type="dxa"/>
              <w:right w:w="30" w:type="dxa"/>
            </w:tcMar>
            <w:vAlign w:val="top"/>
          </w:tcPr>
          <w:p>
            <w:pPr>
              <w:pBdr>
                <w:bottom w:val="none" w:space="2"/>
              </w:pBdr>
              <w:spacing w:before="0" w:after="0" w:line="275" w:lineRule="atLeast"/>
            </w:pPr>
            <w:hyperlink r:id="r264">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69" name="Picture 1" descr="Display Key Number Topics"/>
                  <a:graphic>
                    <a:graphicData uri="http://schemas.openxmlformats.org/drawingml/2006/picture">
                      <p:pic>
                        <p:nvPicPr>
                          <p:cNvPr id="70" name="Picture 1" descr="Display Key Number Topics"/>
                          <p:cNvPicPr/>
                        </p:nvPicPr>
                        <p:blipFill>
                          <a:blip r:embed="r22"/>
                          <a:srcRect/>
                          <a:stretch>
                            <a:fillRect/>
                          </a:stretch>
                        </p:blipFill>
                        <p:spPr>
                          <a:xfrm>
                            <a:off x="0" y="0"/>
                            <a:ext cx="133350" cy="76200"/>
                          </a:xfrm>
                          <a:prstGeom prst="rect"/>
                        </p:spPr>
                      </p:pic>
                    </a:graphicData>
                  </a:graphic>
                </wp:inline>
              </w:drawing>
            </w:r>
            <w:hyperlink r:id="r265">
              <w:r>
                <w:rPr>
                  <w:rFonts w:ascii="Times New Roman" w:hAnsi="Times New Roman"/>
                  <w:color w:val="000000"/>
                  <w:sz w:val="20"/>
                </w:rPr>
                <w:t>Ownership of minerals</w:t>
              </w:r>
            </w:hyperlink>
          </w:p>
          <w:p>
            <w:pPr>
              <w:pBdr>
                <w:bottom w:val="none" w:space="2"/>
              </w:pBdr>
              <w:spacing w:before="0" w:after="0" w:line="275" w:lineRule="atLeast"/>
            </w:pPr>
            <w:hyperlink r:id="r266">
              <w:r>
                <w:rPr>
                  <w:rFonts w:ascii="Times New Roman" w:hAnsi="Times New Roman"/>
                  <w:b/>
                  <w:color w:val="000000"/>
                  <w:sz w:val="20"/>
                </w:rPr>
                <w:t>Statutes</w:t>
              </w:r>
            </w:hyperlink>
            <w:r>
              <w:rPr>
                <w:rFonts w:ascii="Times New Roman" w:hAnsi="Times New Roman"/>
                <w:color w:val="000000"/>
                <w:sz w:val="20"/>
              </w:rPr>
              <w:drawing>
                <wp:inline>
                  <wp:extent cx="133350" cy="76200"/>
                  <wp:docPr id="71" name="Picture 1" descr="Display Key Number Topics"/>
                  <a:graphic>
                    <a:graphicData uri="http://schemas.openxmlformats.org/drawingml/2006/picture">
                      <p:pic>
                        <p:nvPicPr>
                          <p:cNvPr id="72" name="Picture 1" descr="Display Key Number Topics"/>
                          <p:cNvPicPr/>
                        </p:nvPicPr>
                        <p:blipFill>
                          <a:blip r:embed="r22"/>
                          <a:srcRect/>
                          <a:stretch>
                            <a:fillRect/>
                          </a:stretch>
                        </p:blipFill>
                        <p:spPr>
                          <a:xfrm>
                            <a:off x="0" y="0"/>
                            <a:ext cx="133350" cy="76200"/>
                          </a:xfrm>
                          <a:prstGeom prst="rect"/>
                        </p:spPr>
                      </p:pic>
                    </a:graphicData>
                  </a:graphic>
                </wp:inline>
              </w:drawing>
            </w:r>
            <w:hyperlink r:id="r267">
              <w:r>
                <w:rPr>
                  <w:rFonts w:ascii="Times New Roman" w:hAnsi="Times New Roman"/>
                  <w:color w:val="000000"/>
                  <w:sz w:val="20"/>
                </w:rPr>
                <w:t>Property</w:t>
              </w:r>
            </w:hyperlink>
          </w:p>
        </w:tc>
      </w:tr>
      <w:bookmarkEnd w:id="142"/>
      <w:bookmarkEnd w:id="141"/>
      <w:bookmarkEnd w:id="1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8">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69">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270">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271">
              <w:r>
                <w:rPr>
                  <w:rFonts w:ascii="Times New Roman" w:hAnsi="Times New Roman"/>
                  <w:color w:val="000000"/>
                  <w:sz w:val="18"/>
                </w:rPr>
                <w:t>260k1</w:t>
              </w:r>
            </w:hyperlink>
            <w:r>
              <w:rPr>
                <w:rFonts w:ascii="Times New Roman" w:hAnsi="Times New Roman"/>
                <w:color w:val="000000"/>
                <w:sz w:val="18"/>
              </w:rPr>
              <w:t>Ownership of minerals</w:t>
            </w:r>
          </w:p>
          <w:p>
            <w:pPr>
              <w:spacing w:before="0" w:after="0" w:line="255" w:lineRule="atLeast"/>
            </w:pPr>
            <w:hyperlink r:id="r272">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73">
              <w:r>
                <w:rPr>
                  <w:rFonts w:ascii="Times New Roman" w:hAnsi="Times New Roman"/>
                  <w:color w:val="000000"/>
                  <w:sz w:val="18"/>
                </w:rPr>
                <w:t>361XI</w:t>
              </w:r>
            </w:hyperlink>
            <w:r>
              <w:rPr>
                <w:rFonts w:ascii="Times New Roman" w:hAnsi="Times New Roman"/>
                <w:color w:val="000000"/>
                <w:sz w:val="18"/>
              </w:rPr>
              <w:t>General and Special Laws</w:t>
            </w:r>
          </w:p>
          <w:p>
            <w:pPr>
              <w:spacing w:before="0" w:after="0" w:line="255" w:lineRule="atLeast"/>
            </w:pPr>
            <w:hyperlink r:id="r274">
              <w:r>
                <w:rPr>
                  <w:rFonts w:ascii="Times New Roman" w:hAnsi="Times New Roman"/>
                  <w:color w:val="000000"/>
                  <w:sz w:val="18"/>
                </w:rPr>
                <w:t>361XI(A)</w:t>
              </w:r>
            </w:hyperlink>
            <w:r>
              <w:rPr>
                <w:rFonts w:ascii="Times New Roman" w:hAnsi="Times New Roman"/>
                <w:color w:val="000000"/>
                <w:sz w:val="18"/>
              </w:rPr>
              <w:t>In General</w:t>
            </w:r>
          </w:p>
          <w:p>
            <w:pPr>
              <w:spacing w:before="0" w:after="0" w:line="255" w:lineRule="atLeast"/>
            </w:pPr>
            <w:hyperlink r:id="r275">
              <w:r>
                <w:rPr>
                  <w:rFonts w:ascii="Times New Roman" w:hAnsi="Times New Roman"/>
                  <w:color w:val="000000"/>
                  <w:sz w:val="18"/>
                </w:rPr>
                <w:t>361k1636</w:t>
              </w:r>
            </w:hyperlink>
            <w:r>
              <w:rPr>
                <w:rFonts w:ascii="Times New Roman" w:hAnsi="Times New Roman"/>
                <w:color w:val="000000"/>
                <w:sz w:val="18"/>
              </w:rPr>
              <w:t>Particular Laws as General or Special;  Validity</w:t>
            </w:r>
          </w:p>
          <w:p>
            <w:pPr>
              <w:spacing w:before="0" w:after="0" w:line="255" w:lineRule="atLeast"/>
            </w:pPr>
            <w:hyperlink r:id="r276">
              <w:r>
                <w:rPr>
                  <w:rFonts w:ascii="Times New Roman" w:hAnsi="Times New Roman"/>
                  <w:color w:val="000000"/>
                  <w:sz w:val="18"/>
                </w:rPr>
                <w:t>361k1642</w:t>
              </w:r>
            </w:hyperlink>
            <w:r>
              <w:rPr>
                <w:rFonts w:ascii="Times New Roman" w:hAnsi="Times New Roman"/>
                <w:color w:val="000000"/>
                <w:sz w:val="18"/>
              </w:rPr>
              <w:t>Property</w:t>
            </w:r>
          </w:p>
          <w:p>
            <w:pPr>
              <w:spacing w:before="0" w:after="0" w:line="255" w:lineRule="atLeast"/>
            </w:pPr>
            <w:hyperlink r:id="r277">
              <w:r>
                <w:rPr>
                  <w:rFonts w:ascii="Times New Roman" w:hAnsi="Times New Roman"/>
                  <w:color w:val="000000"/>
                  <w:sz w:val="18"/>
                </w:rPr>
                <w:t>361k1642(1)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Distinction between wells spud before and after January 1, 2006, in Act which limited claims of state ownership of minerals underneath lake created by river dam to river's historical ordinary high water mark was not arbitrary or unconstitutional, as that date was the approximate time oil and gas production began under lake via horizontal drilling and thus reflected a rational line dividing periods with different economic and industrial characteristics. </w:t>
            </w:r>
            <w:hyperlink r:id="r278">
              <w:r>
                <w:rPr>
                  <w:rFonts w:ascii="Times New Roman" w:hAnsi="Times New Roman"/>
                  <w:color w:val="000000"/>
                  <w:sz w:val="20"/>
                </w:rPr>
                <w:t>N.D. Const. art. 1, §§ 22</w:t>
              </w:r>
            </w:hyperlink>
            <w:r>
              <w:rPr>
                <w:rFonts w:ascii="Times New Roman" w:hAnsi="Times New Roman"/>
                <w:color w:val="000000"/>
                <w:sz w:val="20"/>
              </w:rPr>
              <w:t xml:space="preserve">, </w:t>
            </w:r>
            <w:hyperlink r:id="r279">
              <w:r>
                <w:rPr>
                  <w:rFonts w:ascii="Times New Roman" w:hAnsi="Times New Roman"/>
                  <w:color w:val="000000"/>
                  <w:sz w:val="20"/>
                </w:rPr>
                <w:t>23</w:t>
              </w:r>
            </w:hyperlink>
            <w:r>
              <w:rPr>
                <w:rFonts w:ascii="Times New Roman" w:hAnsi="Times New Roman"/>
                <w:color w:val="000000"/>
                <w:sz w:val="20"/>
              </w:rPr>
              <w:t xml:space="preserve">; </w:t>
            </w:r>
            <w:hyperlink r:id="r280">
              <w:r>
                <w:rPr>
                  <w:rFonts w:ascii="Times New Roman" w:hAnsi="Times New Roman"/>
                  <w:color w:val="000000"/>
                  <w:sz w:val="20"/>
                </w:rPr>
                <w:t>NDCC § 61-33.1-01 et seq.</w:t>
              </w:r>
            </w:hyperlink>
          </w:p>
        </w:tc>
      </w:tr>
    </w:tbl>
    <w:p>
      <w:pPr>
        <w:spacing w:before="0" w:after="0" w:line="240" w:lineRule="auto"/>
        <w:rPr>
          <w:sz w:val="20"/>
        </w:rPr>
      </w:pPr>
    </w:p>
    <w:tbl>
      <w:tblPr>
        <w:tblInd w:w="30" w:type="dxa"/>
        <w:tblLayout w:type="fixed"/>
      </w:tblPr>
      <w:tblGrid>
        <w:gridCol w:w="600"/>
        <w:gridCol w:w="4035"/>
      </w:tblGrid>
      <w:bookmarkStart w:id="145" w:name="co_headnoteId_2051559580029202108011502"/>
      <w:bookmarkStart w:id="146" w:name="co_anchor_2051559580030_1"/>
      <w:bookmarkStart w:id="147" w:name="co_headnotesTable_27_1"/>
      <w:tr>
        <w:tblPrEx/>
        <w:trPr/>
        <w:tc>
          <w:tcPr>
            <w:tcMar>
              <w:left w:w="30" w:type="dxa"/>
              <w:right w:w="30" w:type="dxa"/>
            </w:tcMar>
            <w:vAlign w:val="top"/>
          </w:tcPr>
          <w:p>
            <w:pPr>
              <w:spacing w:before="0" w:after="0" w:line="275" w:lineRule="atLeast"/>
            </w:pPr>
            <w:bookmarkStart w:id="148" w:name="co_anchor_F292051559580_1"/>
            <w:bookmarkStart w:id="149" w:name="co_anchor_headNote_[29]_1"/>
            <w:hyperlink w:anchor="co_anchor_B292051559580_1">
              <w:r>
                <w:rPr>
                  <w:rFonts w:ascii="Times New Roman" w:hAnsi="Times New Roman"/>
                  <w:b/>
                  <w:color w:val="000000"/>
                  <w:sz w:val="20"/>
                  <w:vertAlign w:val="superscript"/>
                </w:rPr>
                <w:t>[29]</w:t>
              </w:r>
            </w:hyperlink>
            <w:bookmarkEnd w:id="149"/>
            <w:bookmarkEnd w:id="148"/>
          </w:p>
        </w:tc>
        <w:tc>
          <w:tcPr>
            <w:tcMar>
              <w:left w:w="30" w:type="dxa"/>
              <w:right w:w="30" w:type="dxa"/>
            </w:tcMar>
            <w:vAlign w:val="top"/>
          </w:tcPr>
          <w:p>
            <w:pPr>
              <w:pBdr>
                <w:bottom w:val="none" w:space="2"/>
              </w:pBdr>
              <w:spacing w:before="0" w:after="0" w:line="275" w:lineRule="atLeast"/>
            </w:pPr>
            <w:hyperlink r:id="r281">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73" name="Picture 1" descr="Display Key Number Topics"/>
                  <a:graphic>
                    <a:graphicData uri="http://schemas.openxmlformats.org/drawingml/2006/picture">
                      <p:pic>
                        <p:nvPicPr>
                          <p:cNvPr id="74" name="Picture 1" descr="Display Key Number Topics"/>
                          <p:cNvPicPr/>
                        </p:nvPicPr>
                        <p:blipFill>
                          <a:blip r:embed="r22"/>
                          <a:srcRect/>
                          <a:stretch>
                            <a:fillRect/>
                          </a:stretch>
                        </p:blipFill>
                        <p:spPr>
                          <a:xfrm>
                            <a:off x="0" y="0"/>
                            <a:ext cx="133350" cy="76200"/>
                          </a:xfrm>
                          <a:prstGeom prst="rect"/>
                        </p:spPr>
                      </p:pic>
                    </a:graphicData>
                  </a:graphic>
                </wp:inline>
              </w:drawing>
            </w:r>
            <w:hyperlink r:id="r282">
              <w:r>
                <w:rPr>
                  <w:rFonts w:ascii="Times New Roman" w:hAnsi="Times New Roman"/>
                  <w:color w:val="000000"/>
                  <w:sz w:val="20"/>
                </w:rPr>
                <w:t>Servitudes granted, retained, or reserved</w:t>
              </w:r>
            </w:hyperlink>
          </w:p>
        </w:tc>
      </w:tr>
      <w:bookmarkEnd w:id="147"/>
      <w:bookmarkEnd w:id="146"/>
      <w:bookmarkEnd w:id="1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3">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84">
              <w:r>
                <w:rPr>
                  <w:rFonts w:ascii="Times New Roman" w:hAnsi="Times New Roman"/>
                  <w:color w:val="000000"/>
                  <w:sz w:val="18"/>
                </w:rPr>
                <w:t>260II</w:t>
              </w:r>
            </w:hyperlink>
            <w:r>
              <w:rPr>
                <w:rFonts w:ascii="Times New Roman" w:hAnsi="Times New Roman"/>
                <w:color w:val="000000"/>
                <w:sz w:val="18"/>
              </w:rPr>
              <w:t>Title, Conveyances, and Contracts</w:t>
            </w:r>
          </w:p>
          <w:p>
            <w:pPr>
              <w:spacing w:before="0" w:after="0" w:line="255" w:lineRule="atLeast"/>
            </w:pPr>
            <w:hyperlink r:id="r285">
              <w:r>
                <w:rPr>
                  <w:rFonts w:ascii="Times New Roman" w:hAnsi="Times New Roman"/>
                  <w:color w:val="000000"/>
                  <w:sz w:val="18"/>
                </w:rPr>
                <w:t>260II(B)</w:t>
              </w:r>
            </w:hyperlink>
            <w:r>
              <w:rPr>
                <w:rFonts w:ascii="Times New Roman" w:hAnsi="Times New Roman"/>
                <w:color w:val="000000"/>
                <w:sz w:val="18"/>
              </w:rPr>
              <w:t>Conveyances in General</w:t>
            </w:r>
          </w:p>
          <w:p>
            <w:pPr>
              <w:spacing w:before="0" w:after="0" w:line="255" w:lineRule="atLeast"/>
            </w:pPr>
            <w:hyperlink r:id="r286">
              <w:r>
                <w:rPr>
                  <w:rFonts w:ascii="Times New Roman" w:hAnsi="Times New Roman"/>
                  <w:color w:val="000000"/>
                  <w:sz w:val="18"/>
                </w:rPr>
                <w:t>260k55</w:t>
              </w:r>
            </w:hyperlink>
            <w:r>
              <w:rPr>
                <w:rFonts w:ascii="Times New Roman" w:hAnsi="Times New Roman"/>
                <w:color w:val="000000"/>
                <w:sz w:val="18"/>
              </w:rPr>
              <w:t>Grants and Reservations of Minerals and Mining Rights</w:t>
            </w:r>
          </w:p>
          <w:p>
            <w:pPr>
              <w:spacing w:before="0" w:after="0" w:line="255" w:lineRule="atLeast"/>
            </w:pPr>
            <w:hyperlink r:id="r287">
              <w:r>
                <w:rPr>
                  <w:rFonts w:ascii="Times New Roman" w:hAnsi="Times New Roman"/>
                  <w:color w:val="000000"/>
                  <w:sz w:val="18"/>
                </w:rPr>
                <w:t>260k55(6)</w:t>
              </w:r>
            </w:hyperlink>
            <w:r>
              <w:rPr>
                <w:rFonts w:ascii="Times New Roman" w:hAnsi="Times New Roman"/>
                <w:color w:val="000000"/>
                <w:sz w:val="18"/>
              </w:rPr>
              <w:t>Servitudes granted, retained, or reserved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mineral estate severed from the surface estate charges the surface estate owner with an implied servitude for the owner or lessee of the mineral estate to develop the minerals.</w:t>
            </w:r>
          </w:p>
        </w:tc>
      </w:tr>
    </w:tbl>
    <w:p>
      <w:pPr>
        <w:spacing w:before="0" w:after="0" w:line="240" w:lineRule="auto"/>
        <w:rPr>
          <w:sz w:val="20"/>
        </w:rPr>
      </w:pPr>
    </w:p>
    <w:tbl>
      <w:tblPr>
        <w:tblInd w:w="30" w:type="dxa"/>
        <w:tblLayout w:type="fixed"/>
      </w:tblPr>
      <w:tblGrid>
        <w:gridCol w:w="600"/>
        <w:gridCol w:w="4035"/>
      </w:tblGrid>
      <w:bookmarkStart w:id="150" w:name="co_headnoteId_2051559580030202108011502"/>
      <w:bookmarkStart w:id="151" w:name="co_anchor_2051559580031_1"/>
      <w:bookmarkStart w:id="152" w:name="co_headnotesTable_28_1"/>
      <w:tr>
        <w:tblPrEx/>
        <w:trPr/>
        <w:tc>
          <w:tcPr>
            <w:tcMar>
              <w:left w:w="30" w:type="dxa"/>
              <w:right w:w="30" w:type="dxa"/>
            </w:tcMar>
            <w:vAlign w:val="top"/>
          </w:tcPr>
          <w:p>
            <w:pPr>
              <w:spacing w:before="0" w:after="0" w:line="275" w:lineRule="atLeast"/>
            </w:pPr>
            <w:bookmarkStart w:id="153" w:name="co_anchor_F302051559580_1"/>
            <w:bookmarkStart w:id="154" w:name="co_anchor_headNote_[30]_1"/>
            <w:hyperlink w:anchor="co_anchor_B302051559580_1">
              <w:r>
                <w:rPr>
                  <w:rFonts w:ascii="Times New Roman" w:hAnsi="Times New Roman"/>
                  <w:b/>
                  <w:color w:val="000000"/>
                  <w:sz w:val="20"/>
                  <w:vertAlign w:val="superscript"/>
                </w:rPr>
                <w:t>[30]</w:t>
              </w:r>
            </w:hyperlink>
            <w:bookmarkEnd w:id="154"/>
            <w:bookmarkEnd w:id="153"/>
          </w:p>
        </w:tc>
        <w:tc>
          <w:tcPr>
            <w:tcMar>
              <w:left w:w="30" w:type="dxa"/>
              <w:right w:w="30" w:type="dxa"/>
            </w:tcMar>
            <w:vAlign w:val="top"/>
          </w:tcPr>
          <w:p>
            <w:pPr>
              <w:pBdr>
                <w:bottom w:val="none" w:space="2"/>
              </w:pBdr>
              <w:spacing w:before="0" w:after="0" w:line="275" w:lineRule="atLeast"/>
            </w:pPr>
            <w:hyperlink r:id="r288">
              <w:r>
                <w:rPr>
                  <w:rFonts w:ascii="Times New Roman" w:hAnsi="Times New Roman"/>
                  <w:b/>
                  <w:color w:val="000000"/>
                  <w:sz w:val="20"/>
                </w:rPr>
                <w:t>Mines and Minerals</w:t>
              </w:r>
            </w:hyperlink>
            <w:r>
              <w:rPr>
                <w:rFonts w:ascii="Times New Roman" w:hAnsi="Times New Roman"/>
                <w:color w:val="000000"/>
                <w:sz w:val="20"/>
              </w:rPr>
              <w:drawing>
                <wp:inline>
                  <wp:extent cx="133350" cy="76200"/>
                  <wp:docPr id="75" name="Picture 1" descr="Display Key Number Topics"/>
                  <a:graphic>
                    <a:graphicData uri="http://schemas.openxmlformats.org/drawingml/2006/picture">
                      <p:pic>
                        <p:nvPicPr>
                          <p:cNvPr id="76" name="Picture 1" descr="Display Key Number Topics"/>
                          <p:cNvPicPr/>
                        </p:nvPicPr>
                        <p:blipFill>
                          <a:blip r:embed="r22"/>
                          <a:srcRect/>
                          <a:stretch>
                            <a:fillRect/>
                          </a:stretch>
                        </p:blipFill>
                        <p:spPr>
                          <a:xfrm>
                            <a:off x="0" y="0"/>
                            <a:ext cx="133350" cy="76200"/>
                          </a:xfrm>
                          <a:prstGeom prst="rect"/>
                        </p:spPr>
                      </p:pic>
                    </a:graphicData>
                  </a:graphic>
                </wp:inline>
              </w:drawing>
            </w:r>
            <w:hyperlink r:id="r289">
              <w:r>
                <w:rPr>
                  <w:rFonts w:ascii="Times New Roman" w:hAnsi="Times New Roman"/>
                  <w:color w:val="000000"/>
                  <w:sz w:val="20"/>
                </w:rPr>
                <w:t>Ownership of minerals</w:t>
              </w:r>
            </w:hyperlink>
          </w:p>
        </w:tc>
      </w:tr>
      <w:bookmarkEnd w:id="152"/>
      <w:bookmarkEnd w:id="151"/>
      <w:bookmarkEnd w:id="1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0">
              <w:r>
                <w:rPr>
                  <w:rFonts w:ascii="Times New Roman" w:hAnsi="Times New Roman"/>
                  <w:color w:val="000000"/>
                  <w:sz w:val="18"/>
                </w:rPr>
                <w:t>260</w:t>
              </w:r>
            </w:hyperlink>
            <w:r>
              <w:rPr>
                <w:rFonts w:ascii="Times New Roman" w:hAnsi="Times New Roman"/>
                <w:color w:val="000000"/>
                <w:sz w:val="18"/>
              </w:rPr>
              <w:t>Mines and Minerals</w:t>
            </w:r>
          </w:p>
          <w:p>
            <w:pPr>
              <w:spacing w:before="0" w:after="0" w:line="255" w:lineRule="atLeast"/>
            </w:pPr>
            <w:hyperlink r:id="r291">
              <w:r>
                <w:rPr>
                  <w:rFonts w:ascii="Times New Roman" w:hAnsi="Times New Roman"/>
                  <w:color w:val="000000"/>
                  <w:sz w:val="18"/>
                </w:rPr>
                <w:t>260I</w:t>
              </w:r>
            </w:hyperlink>
            <w:r>
              <w:rPr>
                <w:rFonts w:ascii="Times New Roman" w:hAnsi="Times New Roman"/>
                <w:color w:val="000000"/>
                <w:sz w:val="18"/>
              </w:rPr>
              <w:t>Public Mineral Lands</w:t>
            </w:r>
          </w:p>
          <w:p>
            <w:pPr>
              <w:spacing w:before="0" w:after="0" w:line="255" w:lineRule="atLeast"/>
            </w:pPr>
            <w:hyperlink r:id="r292">
              <w:r>
                <w:rPr>
                  <w:rFonts w:ascii="Times New Roman" w:hAnsi="Times New Roman"/>
                  <w:color w:val="000000"/>
                  <w:sz w:val="18"/>
                </w:rPr>
                <w:t>260I(A)</w:t>
              </w:r>
            </w:hyperlink>
            <w:r>
              <w:rPr>
                <w:rFonts w:ascii="Times New Roman" w:hAnsi="Times New Roman"/>
                <w:color w:val="000000"/>
                <w:sz w:val="18"/>
              </w:rPr>
              <w:t>Reservation and Disposal in General</w:t>
            </w:r>
          </w:p>
          <w:p>
            <w:pPr>
              <w:spacing w:before="0" w:after="0" w:line="255" w:lineRule="atLeast"/>
            </w:pPr>
            <w:hyperlink r:id="r293">
              <w:r>
                <w:rPr>
                  <w:rFonts w:ascii="Times New Roman" w:hAnsi="Times New Roman"/>
                  <w:color w:val="000000"/>
                  <w:sz w:val="18"/>
                </w:rPr>
                <w:t>260k1</w:t>
              </w:r>
            </w:hyperlink>
            <w:r>
              <w:rPr>
                <w:rFonts w:ascii="Times New Roman" w:hAnsi="Times New Roman"/>
                <w:color w:val="000000"/>
                <w:sz w:val="18"/>
              </w:rPr>
              <w:t>Ownership of minerals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Act limiting claims of state ownership of minerals underneath lake created by river dam to river's historical ordinary high water mark did not violate the public trust doctrine; as federal government, rather than the state, held title to the lake bed outside the historical river channel, the public trust was not implicated by private mineral ownership under the lake. </w:t>
            </w:r>
            <w:hyperlink r:id="r294">
              <w:r>
                <w:rPr>
                  <w:rFonts w:ascii="Times New Roman" w:hAnsi="Times New Roman"/>
                  <w:color w:val="000000"/>
                  <w:sz w:val="20"/>
                </w:rPr>
                <w:t>NDCC § 61-33.1-01 et seq.</w:t>
              </w:r>
            </w:hyperlink>
          </w:p>
          <w:bookmarkStart w:id="155" w:name="co_headnoteId_2051559580031202108011502"/>
          <w:p>
            <w:pPr>
              <w:spacing w:before="200" w:after="0" w:line="275" w:lineRule="atLeast"/>
              <w:jc w:val="both"/>
            </w:pPr>
            <w:hyperlink r:id="r295">
              <w:r>
                <w:rPr>
                  <w:rFonts w:ascii="Times New Roman" w:hAnsi="Times New Roman"/>
                  <w:color w:val="000000"/>
                  <w:sz w:val="20"/>
                </w:rPr>
                <w:t>1 Cases that cite this headnote</w:t>
              </w:r>
            </w:hyperlink>
          </w:p>
          <w:bookmarkEnd w:id="155"/>
        </w:tc>
      </w:tr>
    </w:tbl>
    <w:p>
      <w:pPr>
        <w:spacing w:before="0" w:after="0" w:line="240" w:lineRule="auto"/>
        <w:rPr>
          <w:sz w:val="20"/>
        </w:rPr>
      </w:pPr>
    </w:p>
    <w:tbl>
      <w:tblPr>
        <w:tblInd w:w="30" w:type="dxa"/>
        <w:tblLayout w:type="fixed"/>
      </w:tblPr>
      <w:tblGrid>
        <w:gridCol w:w="600"/>
        <w:gridCol w:w="4035"/>
      </w:tblGrid>
      <w:bookmarkStart w:id="156" w:name="co_anchor_2051559580032_1"/>
      <w:bookmarkStart w:id="157" w:name="co_headnotesTable_29_1"/>
      <w:tr>
        <w:tblPrEx/>
        <w:trPr/>
        <w:tc>
          <w:tcPr>
            <w:tcMar>
              <w:left w:w="30" w:type="dxa"/>
              <w:right w:w="30" w:type="dxa"/>
            </w:tcMar>
            <w:vAlign w:val="top"/>
          </w:tcPr>
          <w:p>
            <w:pPr>
              <w:spacing w:before="0" w:after="0" w:line="275" w:lineRule="atLeast"/>
            </w:pPr>
            <w:bookmarkStart w:id="158" w:name="co_anchor_F312051559580_1"/>
            <w:bookmarkStart w:id="159" w:name="co_anchor_headNote_[31]_1"/>
            <w:hyperlink w:anchor="co_anchor_B312051559580_1">
              <w:r>
                <w:rPr>
                  <w:rFonts w:ascii="Times New Roman" w:hAnsi="Times New Roman"/>
                  <w:b/>
                  <w:color w:val="000000"/>
                  <w:sz w:val="20"/>
                  <w:vertAlign w:val="superscript"/>
                </w:rPr>
                <w:t>[31]</w:t>
              </w:r>
            </w:hyperlink>
            <w:bookmarkEnd w:id="159"/>
            <w:bookmarkEnd w:id="158"/>
          </w:p>
        </w:tc>
        <w:tc>
          <w:tcPr>
            <w:tcMar>
              <w:left w:w="30" w:type="dxa"/>
              <w:right w:w="30" w:type="dxa"/>
            </w:tcMar>
            <w:vAlign w:val="top"/>
          </w:tcPr>
          <w:p>
            <w:pPr>
              <w:pBdr>
                <w:bottom w:val="none" w:space="2"/>
              </w:pBdr>
              <w:spacing w:before="0" w:after="0" w:line="275" w:lineRule="atLeast"/>
            </w:pPr>
            <w:hyperlink r:id="r296">
              <w:r>
                <w:rPr>
                  <w:rFonts w:ascii="Times New Roman" w:hAnsi="Times New Roman"/>
                  <w:b/>
                  <w:color w:val="000000"/>
                  <w:sz w:val="20"/>
                </w:rPr>
                <w:t>Water Law</w:t>
              </w:r>
            </w:hyperlink>
            <w:r>
              <w:rPr>
                <w:rFonts w:ascii="Times New Roman" w:hAnsi="Times New Roman"/>
                <w:color w:val="000000"/>
                <w:sz w:val="20"/>
              </w:rPr>
              <w:drawing>
                <wp:inline>
                  <wp:extent cx="133350" cy="76200"/>
                  <wp:docPr id="77" name="Picture 1" descr="Display Key Number Topics"/>
                  <a:graphic>
                    <a:graphicData uri="http://schemas.openxmlformats.org/drawingml/2006/picture">
                      <p:pic>
                        <p:nvPicPr>
                          <p:cNvPr id="78" name="Picture 1" descr="Display Key Number Topics"/>
                          <p:cNvPicPr/>
                        </p:nvPicPr>
                        <p:blipFill>
                          <a:blip r:embed="r22"/>
                          <a:srcRect/>
                          <a:stretch>
                            <a:fillRect/>
                          </a:stretch>
                        </p:blipFill>
                        <p:spPr>
                          <a:xfrm>
                            <a:off x="0" y="0"/>
                            <a:ext cx="133350" cy="76200"/>
                          </a:xfrm>
                          <a:prstGeom prst="rect"/>
                        </p:spPr>
                      </p:pic>
                    </a:graphicData>
                  </a:graphic>
                </wp:inline>
              </w:drawing>
            </w:r>
            <w:hyperlink r:id="r297">
              <w:r>
                <w:rPr>
                  <w:rFonts w:ascii="Times New Roman" w:hAnsi="Times New Roman"/>
                  <w:color w:val="000000"/>
                  <w:sz w:val="20"/>
                </w:rPr>
                <w:t>Constitutional and statutory provisions</w:t>
              </w:r>
            </w:hyperlink>
          </w:p>
        </w:tc>
      </w:tr>
      <w:bookmarkEnd w:id="157"/>
      <w:bookmarkEnd w:id="1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99">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300">
              <w:r>
                <w:rPr>
                  <w:rFonts w:ascii="Times New Roman" w:hAnsi="Times New Roman"/>
                  <w:color w:val="000000"/>
                  <w:sz w:val="18"/>
                </w:rPr>
                <w:t>405k1005</w:t>
              </w:r>
            </w:hyperlink>
            <w:r>
              <w:rPr>
                <w:rFonts w:ascii="Times New Roman" w:hAnsi="Times New Roman"/>
                <w:color w:val="000000"/>
                <w:sz w:val="18"/>
              </w:rPr>
              <w:t>Constitutional and statutory provisions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Because the public trust doctrine is a common law principle, it cannot invalidate a statute that is not prohibited by the constitution. </w:t>
            </w:r>
            <w:hyperlink r:id="r301">
              <w:r>
                <w:rPr>
                  <w:rFonts w:ascii="Times New Roman" w:hAnsi="Times New Roman"/>
                  <w:color w:val="000000"/>
                  <w:sz w:val="20"/>
                </w:rPr>
                <w:t>NDCC §§ 1-01-06</w:t>
              </w:r>
            </w:hyperlink>
            <w:r>
              <w:rPr>
                <w:rFonts w:ascii="Times New Roman" w:hAnsi="Times New Roman"/>
                <w:color w:val="000000"/>
                <w:sz w:val="20"/>
              </w:rPr>
              <w:t xml:space="preserve">, </w:t>
            </w:r>
            <w:hyperlink r:id="r302">
              <w:r>
                <w:rPr>
                  <w:rFonts w:ascii="Times New Roman" w:hAnsi="Times New Roman"/>
                  <w:color w:val="000000"/>
                  <w:sz w:val="20"/>
                </w:rPr>
                <w:t>1-02-01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60" w:name="co_headnoteId_2051559580032202108011502"/>
      <w:bookmarkStart w:id="161" w:name="co_anchor_2051559580033_1"/>
      <w:bookmarkStart w:id="162" w:name="co_headnotesTable_30_1"/>
      <w:tr>
        <w:tblPrEx/>
        <w:trPr/>
        <w:tc>
          <w:tcPr>
            <w:tcMar>
              <w:left w:w="30" w:type="dxa"/>
              <w:right w:w="30" w:type="dxa"/>
            </w:tcMar>
            <w:vAlign w:val="top"/>
          </w:tcPr>
          <w:p>
            <w:pPr>
              <w:spacing w:before="0" w:after="0" w:line="275" w:lineRule="atLeast"/>
            </w:pPr>
            <w:bookmarkStart w:id="163" w:name="co_anchor_F322051559580_1"/>
            <w:bookmarkStart w:id="164" w:name="co_anchor_headNote_[32]_1"/>
            <w:hyperlink w:anchor="co_anchor_B322051559580_1">
              <w:r>
                <w:rPr>
                  <w:rFonts w:ascii="Times New Roman" w:hAnsi="Times New Roman"/>
                  <w:b/>
                  <w:color w:val="000000"/>
                  <w:sz w:val="20"/>
                  <w:vertAlign w:val="superscript"/>
                </w:rPr>
                <w:t>[32]</w:t>
              </w:r>
            </w:hyperlink>
            <w:bookmarkEnd w:id="164"/>
            <w:bookmarkEnd w:id="163"/>
          </w:p>
        </w:tc>
        <w:tc>
          <w:tcPr>
            <w:tcMar>
              <w:left w:w="30" w:type="dxa"/>
              <w:right w:w="30" w:type="dxa"/>
            </w:tcMar>
            <w:vAlign w:val="top"/>
          </w:tcPr>
          <w:p>
            <w:pPr>
              <w:pBdr>
                <w:bottom w:val="none" w:space="2"/>
              </w:pBdr>
              <w:spacing w:before="0" w:after="0" w:line="275" w:lineRule="atLeast"/>
            </w:pPr>
            <w:hyperlink r:id="r303">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79" name="Picture 1" descr="Display Key Number Topics"/>
                  <a:graphic>
                    <a:graphicData uri="http://schemas.openxmlformats.org/drawingml/2006/picture">
                      <p:pic>
                        <p:nvPicPr>
                          <p:cNvPr id="80" name="Picture 1" descr="Display Key Number Topics"/>
                          <p:cNvPicPr/>
                        </p:nvPicPr>
                        <p:blipFill>
                          <a:blip r:embed="r22"/>
                          <a:srcRect/>
                          <a:stretch>
                            <a:fillRect/>
                          </a:stretch>
                        </p:blipFill>
                        <p:spPr>
                          <a:xfrm>
                            <a:off x="0" y="0"/>
                            <a:ext cx="133350" cy="76200"/>
                          </a:xfrm>
                          <a:prstGeom prst="rect"/>
                        </p:spPr>
                      </p:pic>
                    </a:graphicData>
                  </a:graphic>
                </wp:inline>
              </w:drawing>
            </w:r>
            <w:hyperlink r:id="r304">
              <w:r>
                <w:rPr>
                  <w:rFonts w:ascii="Times New Roman" w:hAnsi="Times New Roman"/>
                  <w:color w:val="000000"/>
                  <w:sz w:val="20"/>
                </w:rPr>
                <w:t>Attorney Fees</w:t>
              </w:r>
            </w:hyperlink>
          </w:p>
        </w:tc>
      </w:tr>
      <w:bookmarkEnd w:id="162"/>
      <w:bookmarkEnd w:id="161"/>
      <w:bookmarkEnd w:id="1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5">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06">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07">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308">
              <w:r>
                <w:rPr>
                  <w:rFonts w:ascii="Times New Roman" w:hAnsi="Times New Roman"/>
                  <w:color w:val="000000"/>
                  <w:sz w:val="18"/>
                </w:rPr>
                <w:t>30XVI(D)21</w:t>
              </w:r>
            </w:hyperlink>
            <w:r>
              <w:rPr>
                <w:rFonts w:ascii="Times New Roman" w:hAnsi="Times New Roman"/>
                <w:color w:val="000000"/>
                <w:sz w:val="18"/>
              </w:rPr>
              <w:t>Costs and Fees</w:t>
            </w:r>
          </w:p>
          <w:p>
            <w:pPr>
              <w:spacing w:before="0" w:after="0" w:line="255" w:lineRule="atLeast"/>
            </w:pPr>
            <w:hyperlink r:id="r309">
              <w:r>
                <w:rPr>
                  <w:rFonts w:ascii="Times New Roman" w:hAnsi="Times New Roman"/>
                  <w:color w:val="000000"/>
                  <w:sz w:val="18"/>
                </w:rPr>
                <w:t>30k3712</w:t>
              </w:r>
            </w:hyperlink>
            <w:r>
              <w:rPr>
                <w:rFonts w:ascii="Times New Roman" w:hAnsi="Times New Roman"/>
                <w:color w:val="000000"/>
                <w:sz w:val="18"/>
              </w:rPr>
              <w:t>Attorney Fees</w:t>
            </w:r>
          </w:p>
          <w:p>
            <w:pPr>
              <w:spacing w:before="0" w:after="0" w:line="255" w:lineRule="atLeast"/>
            </w:pPr>
            <w:hyperlink r:id="r310">
              <w:r>
                <w:rPr>
                  <w:rFonts w:ascii="Times New Roman" w:hAnsi="Times New Roman"/>
                  <w:color w:val="000000"/>
                  <w:sz w:val="18"/>
                </w:rPr>
                <w:t>30k3713</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district court's decision on attorney's fees is reviewed under the abuse of discretion standard.</w:t>
            </w:r>
          </w:p>
        </w:tc>
      </w:tr>
    </w:tbl>
    <w:p>
      <w:pPr>
        <w:spacing w:before="0" w:after="0" w:line="240" w:lineRule="auto"/>
        <w:rPr>
          <w:sz w:val="20"/>
        </w:rPr>
      </w:pPr>
    </w:p>
    <w:tbl>
      <w:tblPr>
        <w:tblInd w:w="30" w:type="dxa"/>
        <w:tblLayout w:type="fixed"/>
      </w:tblPr>
      <w:tblGrid>
        <w:gridCol w:w="600"/>
        <w:gridCol w:w="4035"/>
      </w:tblGrid>
      <w:bookmarkStart w:id="165" w:name="co_headnoteId_2051559580033202108011502"/>
      <w:bookmarkStart w:id="166" w:name="co_anchor_2051559580034_1"/>
      <w:bookmarkStart w:id="167" w:name="co_headnotesTable_31_1"/>
      <w:tr>
        <w:tblPrEx/>
        <w:trPr/>
        <w:tc>
          <w:tcPr>
            <w:tcMar>
              <w:left w:w="30" w:type="dxa"/>
              <w:right w:w="30" w:type="dxa"/>
            </w:tcMar>
            <w:vAlign w:val="top"/>
          </w:tcPr>
          <w:p>
            <w:pPr>
              <w:spacing w:before="0" w:after="0" w:line="275" w:lineRule="atLeast"/>
            </w:pPr>
            <w:bookmarkStart w:id="168" w:name="co_anchor_F332051559580_1"/>
            <w:bookmarkStart w:id="169" w:name="co_anchor_headNote_[33]_1"/>
            <w:hyperlink w:anchor="co_anchor_B332051559580_1">
              <w:r>
                <w:rPr>
                  <w:rFonts w:ascii="Times New Roman" w:hAnsi="Times New Roman"/>
                  <w:b/>
                  <w:color w:val="000000"/>
                  <w:sz w:val="20"/>
                  <w:vertAlign w:val="superscript"/>
                </w:rPr>
                <w:t>[33]</w:t>
              </w:r>
            </w:hyperlink>
            <w:bookmarkEnd w:id="169"/>
            <w:bookmarkEnd w:id="168"/>
          </w:p>
        </w:tc>
        <w:tc>
          <w:tcPr>
            <w:tcMar>
              <w:left w:w="30" w:type="dxa"/>
              <w:right w:w="30" w:type="dxa"/>
            </w:tcMar>
            <w:vAlign w:val="top"/>
          </w:tcPr>
          <w:p>
            <w:pPr>
              <w:pBdr>
                <w:bottom w:val="none" w:space="2"/>
              </w:pBdr>
              <w:spacing w:before="0" w:after="0" w:line="275" w:lineRule="atLeast"/>
            </w:pPr>
            <w:hyperlink r:id="r311">
              <w:r>
                <w:rPr>
                  <w:rFonts w:ascii="Times New Roman" w:hAnsi="Times New Roman"/>
                  <w:b/>
                  <w:color w:val="000000"/>
                  <w:sz w:val="20"/>
                </w:rPr>
                <w:t>Costs, Fees, and Sanctions</w:t>
              </w:r>
            </w:hyperlink>
            <w:r>
              <w:rPr>
                <w:rFonts w:ascii="Times New Roman" w:hAnsi="Times New Roman"/>
                <w:color w:val="000000"/>
                <w:sz w:val="20"/>
              </w:rPr>
              <w:drawing>
                <wp:inline>
                  <wp:extent cx="133350" cy="76200"/>
                  <wp:docPr id="81" name="Picture 1" descr="Display Key Number Topics"/>
                  <a:graphic>
                    <a:graphicData uri="http://schemas.openxmlformats.org/drawingml/2006/picture">
                      <p:pic>
                        <p:nvPicPr>
                          <p:cNvPr id="82" name="Picture 1" descr="Display Key Number Topics"/>
                          <p:cNvPicPr/>
                        </p:nvPicPr>
                        <p:blipFill>
                          <a:blip r:embed="r22"/>
                          <a:srcRect/>
                          <a:stretch>
                            <a:fillRect/>
                          </a:stretch>
                        </p:blipFill>
                        <p:spPr>
                          <a:xfrm>
                            <a:off x="0" y="0"/>
                            <a:ext cx="133350" cy="76200"/>
                          </a:xfrm>
                          <a:prstGeom prst="rect"/>
                        </p:spPr>
                      </p:pic>
                    </a:graphicData>
                  </a:graphic>
                </wp:inline>
              </w:drawing>
            </w:r>
            <w:hyperlink r:id="r312">
              <w:r>
                <w:rPr>
                  <w:rFonts w:ascii="Times New Roman" w:hAnsi="Times New Roman"/>
                  <w:color w:val="000000"/>
                  <w:sz w:val="20"/>
                </w:rPr>
                <w:t>Necessity of Authorization for Award; "American Rule"</w:t>
              </w:r>
            </w:hyperlink>
          </w:p>
        </w:tc>
      </w:tr>
      <w:bookmarkEnd w:id="167"/>
      <w:bookmarkEnd w:id="166"/>
      <w:bookmarkEnd w:id="1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3">
              <w:r>
                <w:rPr>
                  <w:rFonts w:ascii="Times New Roman" w:hAnsi="Times New Roman"/>
                  <w:color w:val="000000"/>
                  <w:sz w:val="18"/>
                </w:rPr>
                <w:t>102</w:t>
              </w:r>
            </w:hyperlink>
            <w:r>
              <w:rPr>
                <w:rFonts w:ascii="Times New Roman" w:hAnsi="Times New Roman"/>
                <w:color w:val="000000"/>
                <w:sz w:val="18"/>
              </w:rPr>
              <w:t>Costs, Fees, and Sanctions</w:t>
            </w:r>
          </w:p>
          <w:p>
            <w:pPr>
              <w:spacing w:before="0" w:after="0" w:line="255" w:lineRule="atLeast"/>
            </w:pPr>
            <w:hyperlink r:id="r314">
              <w:r>
                <w:rPr>
                  <w:rFonts w:ascii="Times New Roman" w:hAnsi="Times New Roman"/>
                  <w:color w:val="000000"/>
                  <w:sz w:val="18"/>
                </w:rPr>
                <w:t>102III</w:t>
              </w:r>
            </w:hyperlink>
            <w:r>
              <w:rPr>
                <w:rFonts w:ascii="Times New Roman" w:hAnsi="Times New Roman"/>
                <w:color w:val="000000"/>
                <w:sz w:val="18"/>
              </w:rPr>
              <w:t>Awards of Costs and Fees</w:t>
            </w:r>
          </w:p>
          <w:p>
            <w:pPr>
              <w:spacing w:before="0" w:after="0" w:line="255" w:lineRule="atLeast"/>
            </w:pPr>
            <w:hyperlink r:id="r315">
              <w:r>
                <w:rPr>
                  <w:rFonts w:ascii="Times New Roman" w:hAnsi="Times New Roman"/>
                  <w:color w:val="000000"/>
                  <w:sz w:val="18"/>
                </w:rPr>
                <w:t>102III(A)</w:t>
              </w:r>
            </w:hyperlink>
            <w:r>
              <w:rPr>
                <w:rFonts w:ascii="Times New Roman" w:hAnsi="Times New Roman"/>
                <w:color w:val="000000"/>
                <w:sz w:val="18"/>
              </w:rPr>
              <w:t>In General; Grounds and Factors Considered</w:t>
            </w:r>
          </w:p>
          <w:p>
            <w:pPr>
              <w:spacing w:before="0" w:after="0" w:line="255" w:lineRule="atLeast"/>
            </w:pPr>
            <w:hyperlink r:id="r316">
              <w:r>
                <w:rPr>
                  <w:rFonts w:ascii="Times New Roman" w:hAnsi="Times New Roman"/>
                  <w:color w:val="000000"/>
                  <w:sz w:val="18"/>
                </w:rPr>
                <w:t>102III(A)1</w:t>
              </w:r>
            </w:hyperlink>
            <w:r>
              <w:rPr>
                <w:rFonts w:ascii="Times New Roman" w:hAnsi="Times New Roman"/>
                <w:color w:val="000000"/>
                <w:sz w:val="18"/>
              </w:rPr>
              <w:t>In General</w:t>
            </w:r>
          </w:p>
          <w:p>
            <w:pPr>
              <w:spacing w:before="0" w:after="0" w:line="255" w:lineRule="atLeast"/>
            </w:pPr>
            <w:hyperlink r:id="r317">
              <w:r>
                <w:rPr>
                  <w:rFonts w:ascii="Times New Roman" w:hAnsi="Times New Roman"/>
                  <w:color w:val="000000"/>
                  <w:sz w:val="18"/>
                </w:rPr>
                <w:t>102k542</w:t>
              </w:r>
            </w:hyperlink>
            <w:r>
              <w:rPr>
                <w:rFonts w:ascii="Times New Roman" w:hAnsi="Times New Roman"/>
                <w:color w:val="000000"/>
                <w:sz w:val="18"/>
              </w:rPr>
              <w:t>Necessity of Authorization for Award; "American Rule"</w:t>
            </w:r>
          </w:p>
          <w:p>
            <w:pPr>
              <w:spacing w:before="0" w:after="0" w:line="255" w:lineRule="atLeast"/>
            </w:pPr>
            <w:hyperlink r:id="r318">
              <w:r>
                <w:rPr>
                  <w:rFonts w:ascii="Times New Roman" w:hAnsi="Times New Roman"/>
                  <w:color w:val="000000"/>
                  <w:sz w:val="18"/>
                </w:rPr>
                <w:t>102k543</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102k194.16)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North Dakota courts generally apply the “American Rule” for attorney's fees and assume each party to a lawsuit will bear its own attorney's fees.</w:t>
            </w:r>
          </w:p>
        </w:tc>
      </w:tr>
    </w:tbl>
    <w:p>
      <w:pPr>
        <w:spacing w:before="0" w:after="0" w:line="240" w:lineRule="auto"/>
        <w:rPr>
          <w:sz w:val="20"/>
        </w:rPr>
      </w:pPr>
    </w:p>
    <w:tbl>
      <w:tblPr>
        <w:tblInd w:w="30" w:type="dxa"/>
        <w:tblLayout w:type="fixed"/>
      </w:tblPr>
      <w:tblGrid>
        <w:gridCol w:w="600"/>
        <w:gridCol w:w="4035"/>
      </w:tblGrid>
      <w:bookmarkStart w:id="170" w:name="co_headnoteId_2051559580034202108011502"/>
      <w:bookmarkStart w:id="171" w:name="co_anchor_2051559580035_1"/>
      <w:bookmarkStart w:id="172" w:name="co_headnotesTable_32_1"/>
      <w:tr>
        <w:tblPrEx/>
        <w:trPr/>
        <w:tc>
          <w:tcPr>
            <w:tcMar>
              <w:left w:w="30" w:type="dxa"/>
              <w:right w:w="30" w:type="dxa"/>
            </w:tcMar>
            <w:vAlign w:val="top"/>
          </w:tcPr>
          <w:p>
            <w:pPr>
              <w:spacing w:before="0" w:after="0" w:line="275" w:lineRule="atLeast"/>
            </w:pPr>
            <w:bookmarkStart w:id="173" w:name="co_anchor_F342051559580_1"/>
            <w:bookmarkStart w:id="174" w:name="co_anchor_headNote_[34]_1"/>
            <w:hyperlink w:anchor="co_anchor_B342051559580_1">
              <w:r>
                <w:rPr>
                  <w:rFonts w:ascii="Times New Roman" w:hAnsi="Times New Roman"/>
                  <w:b/>
                  <w:color w:val="000000"/>
                  <w:sz w:val="20"/>
                  <w:vertAlign w:val="superscript"/>
                </w:rPr>
                <w:t>[34]</w:t>
              </w:r>
            </w:hyperlink>
            <w:bookmarkEnd w:id="174"/>
            <w:bookmarkEnd w:id="173"/>
          </w:p>
        </w:tc>
        <w:tc>
          <w:tcPr>
            <w:tcMar>
              <w:left w:w="30" w:type="dxa"/>
              <w:right w:w="30" w:type="dxa"/>
            </w:tcMar>
            <w:vAlign w:val="top"/>
          </w:tcPr>
          <w:p>
            <w:pPr>
              <w:pBdr>
                <w:bottom w:val="none" w:space="2"/>
              </w:pBdr>
              <w:spacing w:before="0" w:after="0" w:line="275" w:lineRule="atLeast"/>
            </w:pPr>
            <w:hyperlink r:id="r319">
              <w:r>
                <w:rPr>
                  <w:rFonts w:ascii="Times New Roman" w:hAnsi="Times New Roman"/>
                  <w:b/>
                  <w:color w:val="000000"/>
                  <w:sz w:val="20"/>
                </w:rPr>
                <w:t>Costs, Fees, and Sanctions</w:t>
              </w:r>
            </w:hyperlink>
            <w:r>
              <w:rPr>
                <w:rFonts w:ascii="Times New Roman" w:hAnsi="Times New Roman"/>
                <w:color w:val="000000"/>
                <w:sz w:val="20"/>
              </w:rPr>
              <w:drawing>
                <wp:inline>
                  <wp:extent cx="133350" cy="76200"/>
                  <wp:docPr id="83" name="Picture 1" descr="Display Key Number Topics"/>
                  <a:graphic>
                    <a:graphicData uri="http://schemas.openxmlformats.org/drawingml/2006/picture">
                      <p:pic>
                        <p:nvPicPr>
                          <p:cNvPr id="84" name="Picture 1" descr="Display Key Number Topics"/>
                          <p:cNvPicPr/>
                        </p:nvPicPr>
                        <p:blipFill>
                          <a:blip r:embed="r22"/>
                          <a:srcRect/>
                          <a:stretch>
                            <a:fillRect/>
                          </a:stretch>
                        </p:blipFill>
                        <p:spPr>
                          <a:xfrm>
                            <a:off x="0" y="0"/>
                            <a:ext cx="133350" cy="76200"/>
                          </a:xfrm>
                          <a:prstGeom prst="rect"/>
                        </p:spPr>
                      </p:pic>
                    </a:graphicData>
                  </a:graphic>
                </wp:inline>
              </w:drawing>
            </w:r>
            <w:hyperlink r:id="r320">
              <w:r>
                <w:rPr>
                  <w:rFonts w:ascii="Times New Roman" w:hAnsi="Times New Roman"/>
                  <w:color w:val="000000"/>
                  <w:sz w:val="20"/>
                </w:rPr>
                <w:t>Statutory or contractual authorization</w:t>
              </w:r>
            </w:hyperlink>
          </w:p>
        </w:tc>
      </w:tr>
      <w:bookmarkEnd w:id="172"/>
      <w:bookmarkEnd w:id="171"/>
      <w:bookmarkEnd w:id="1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1">
              <w:r>
                <w:rPr>
                  <w:rFonts w:ascii="Times New Roman" w:hAnsi="Times New Roman"/>
                  <w:color w:val="000000"/>
                  <w:sz w:val="18"/>
                </w:rPr>
                <w:t>102</w:t>
              </w:r>
            </w:hyperlink>
            <w:r>
              <w:rPr>
                <w:rFonts w:ascii="Times New Roman" w:hAnsi="Times New Roman"/>
                <w:color w:val="000000"/>
                <w:sz w:val="18"/>
              </w:rPr>
              <w:t>Costs, Fees, and Sanctions</w:t>
            </w:r>
          </w:p>
          <w:p>
            <w:pPr>
              <w:spacing w:before="0" w:after="0" w:line="255" w:lineRule="atLeast"/>
            </w:pPr>
            <w:hyperlink r:id="r322">
              <w:r>
                <w:rPr>
                  <w:rFonts w:ascii="Times New Roman" w:hAnsi="Times New Roman"/>
                  <w:color w:val="000000"/>
                  <w:sz w:val="18"/>
                </w:rPr>
                <w:t>102III</w:t>
              </w:r>
            </w:hyperlink>
            <w:r>
              <w:rPr>
                <w:rFonts w:ascii="Times New Roman" w:hAnsi="Times New Roman"/>
                <w:color w:val="000000"/>
                <w:sz w:val="18"/>
              </w:rPr>
              <w:t>Awards of Costs and Fees</w:t>
            </w:r>
          </w:p>
          <w:p>
            <w:pPr>
              <w:spacing w:before="0" w:after="0" w:line="255" w:lineRule="atLeast"/>
            </w:pPr>
            <w:hyperlink r:id="r323">
              <w:r>
                <w:rPr>
                  <w:rFonts w:ascii="Times New Roman" w:hAnsi="Times New Roman"/>
                  <w:color w:val="000000"/>
                  <w:sz w:val="18"/>
                </w:rPr>
                <w:t>102III(A)</w:t>
              </w:r>
            </w:hyperlink>
            <w:r>
              <w:rPr>
                <w:rFonts w:ascii="Times New Roman" w:hAnsi="Times New Roman"/>
                <w:color w:val="000000"/>
                <w:sz w:val="18"/>
              </w:rPr>
              <w:t>In General; Grounds and Factors Considered</w:t>
            </w:r>
          </w:p>
          <w:p>
            <w:pPr>
              <w:spacing w:before="0" w:after="0" w:line="255" w:lineRule="atLeast"/>
            </w:pPr>
            <w:hyperlink r:id="r324">
              <w:r>
                <w:rPr>
                  <w:rFonts w:ascii="Times New Roman" w:hAnsi="Times New Roman"/>
                  <w:color w:val="000000"/>
                  <w:sz w:val="18"/>
                </w:rPr>
                <w:t>102III(A)1</w:t>
              </w:r>
            </w:hyperlink>
            <w:r>
              <w:rPr>
                <w:rFonts w:ascii="Times New Roman" w:hAnsi="Times New Roman"/>
                <w:color w:val="000000"/>
                <w:sz w:val="18"/>
              </w:rPr>
              <w:t>In General</w:t>
            </w:r>
          </w:p>
          <w:p>
            <w:pPr>
              <w:spacing w:before="0" w:after="0" w:line="255" w:lineRule="atLeast"/>
            </w:pPr>
            <w:hyperlink r:id="r325">
              <w:r>
                <w:rPr>
                  <w:rFonts w:ascii="Times New Roman" w:hAnsi="Times New Roman"/>
                  <w:color w:val="000000"/>
                  <w:sz w:val="18"/>
                </w:rPr>
                <w:t>102k542</w:t>
              </w:r>
            </w:hyperlink>
            <w:r>
              <w:rPr>
                <w:rFonts w:ascii="Times New Roman" w:hAnsi="Times New Roman"/>
                <w:color w:val="000000"/>
                <w:sz w:val="18"/>
              </w:rPr>
              <w:t>Necessity of Authorization for Award; "American Rule"</w:t>
            </w:r>
          </w:p>
          <w:p>
            <w:pPr>
              <w:spacing w:before="0" w:after="0" w:line="255" w:lineRule="atLeast"/>
            </w:pPr>
            <w:hyperlink r:id="r326">
              <w:r>
                <w:rPr>
                  <w:rFonts w:ascii="Times New Roman" w:hAnsi="Times New Roman"/>
                  <w:color w:val="000000"/>
                  <w:sz w:val="18"/>
                </w:rPr>
                <w:t>102k544</w:t>
              </w:r>
            </w:hyperlink>
            <w:r>
              <w:rPr>
                <w:rFonts w:ascii="Times New Roman" w:hAnsi="Times New Roman"/>
                <w:color w:val="000000"/>
                <w:sz w:val="18"/>
              </w:rPr>
              <w:t>Statutory or contractual authorization</w:t>
            </w:r>
          </w:p>
          <w:p>
            <w:pPr>
              <w:spacing w:before="0" w:after="0" w:line="255" w:lineRule="atLeast"/>
            </w:pPr>
            <w:r>
              <w:rPr>
                <w:rFonts w:ascii="Times New Roman" w:hAnsi="Times New Roman"/>
                <w:color w:val="000000"/>
                <w:sz w:val="18"/>
              </w:rPr>
              <w:t>(Formerly 102k194.16)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Successful litigants are not allowed to recover attorney fees unless authorized by contract or by statute.</w:t>
            </w:r>
          </w:p>
        </w:tc>
      </w:tr>
    </w:tbl>
    <w:p>
      <w:pPr>
        <w:spacing w:before="0" w:after="0" w:line="240" w:lineRule="auto"/>
        <w:rPr>
          <w:sz w:val="20"/>
        </w:rPr>
      </w:pPr>
    </w:p>
    <w:tbl>
      <w:tblPr>
        <w:tblInd w:w="30" w:type="dxa"/>
        <w:tblLayout w:type="fixed"/>
      </w:tblPr>
      <w:tblGrid>
        <w:gridCol w:w="600"/>
        <w:gridCol w:w="4035"/>
      </w:tblGrid>
      <w:bookmarkStart w:id="175" w:name="co_headnoteId_2051559580035202108011502"/>
      <w:bookmarkStart w:id="176" w:name="co_anchor_2051559580036_1"/>
      <w:bookmarkStart w:id="177" w:name="co_headnotesTable_33_1"/>
      <w:tr>
        <w:tblPrEx/>
        <w:trPr/>
        <w:tc>
          <w:tcPr>
            <w:tcMar>
              <w:left w:w="30" w:type="dxa"/>
              <w:right w:w="30" w:type="dxa"/>
            </w:tcMar>
            <w:vAlign w:val="top"/>
          </w:tcPr>
          <w:p>
            <w:pPr>
              <w:spacing w:before="0" w:after="0" w:line="275" w:lineRule="atLeast"/>
            </w:pPr>
            <w:bookmarkStart w:id="178" w:name="co_anchor_F352051559580_1"/>
            <w:bookmarkStart w:id="179" w:name="co_anchor_headNote_[35]_1"/>
            <w:hyperlink w:anchor="co_anchor_B352051559580_1">
              <w:r>
                <w:rPr>
                  <w:rFonts w:ascii="Times New Roman" w:hAnsi="Times New Roman"/>
                  <w:b/>
                  <w:color w:val="000000"/>
                  <w:sz w:val="20"/>
                  <w:vertAlign w:val="superscript"/>
                </w:rPr>
                <w:t>[35]</w:t>
              </w:r>
            </w:hyperlink>
            <w:bookmarkEnd w:id="179"/>
            <w:bookmarkEnd w:id="178"/>
          </w:p>
        </w:tc>
        <w:tc>
          <w:tcPr>
            <w:tcMar>
              <w:left w:w="30" w:type="dxa"/>
              <w:right w:w="30" w:type="dxa"/>
            </w:tcMar>
            <w:vAlign w:val="top"/>
          </w:tcPr>
          <w:p>
            <w:pPr>
              <w:pBdr>
                <w:bottom w:val="none" w:space="2"/>
              </w:pBdr>
              <w:spacing w:before="0" w:after="0" w:line="275" w:lineRule="atLeast"/>
            </w:pPr>
            <w:hyperlink r:id="r327">
              <w:r>
                <w:rPr>
                  <w:rFonts w:ascii="Times New Roman" w:hAnsi="Times New Roman"/>
                  <w:b/>
                  <w:color w:val="000000"/>
                  <w:sz w:val="20"/>
                </w:rPr>
                <w:t>Attorneys and Legal Services</w:t>
              </w:r>
            </w:hyperlink>
            <w:r>
              <w:rPr>
                <w:rFonts w:ascii="Times New Roman" w:hAnsi="Times New Roman"/>
                <w:color w:val="000000"/>
                <w:sz w:val="20"/>
              </w:rPr>
              <w:drawing>
                <wp:inline>
                  <wp:extent cx="133350" cy="76200"/>
                  <wp:docPr id="85" name="Picture 1" descr="Display Key Number Topics"/>
                  <a:graphic>
                    <a:graphicData uri="http://schemas.openxmlformats.org/drawingml/2006/picture">
                      <p:pic>
                        <p:nvPicPr>
                          <p:cNvPr id="86" name="Picture 1" descr="Display Key Number Topics"/>
                          <p:cNvPicPr/>
                        </p:nvPicPr>
                        <p:blipFill>
                          <a:blip r:embed="r22"/>
                          <a:srcRect/>
                          <a:stretch>
                            <a:fillRect/>
                          </a:stretch>
                        </p:blipFill>
                        <p:spPr>
                          <a:xfrm>
                            <a:off x="0" y="0"/>
                            <a:ext cx="133350" cy="76200"/>
                          </a:xfrm>
                          <a:prstGeom prst="rect"/>
                        </p:spPr>
                      </p:pic>
                    </a:graphicData>
                  </a:graphic>
                </wp:inline>
              </w:drawing>
            </w:r>
            <w:hyperlink r:id="r328">
              <w:r>
                <w:rPr>
                  <w:rFonts w:ascii="Times New Roman" w:hAnsi="Times New Roman"/>
                  <w:color w:val="000000"/>
                  <w:sz w:val="20"/>
                </w:rPr>
                <w:t>Compensation from Funds in Court; Common Fund</w:t>
              </w:r>
            </w:hyperlink>
          </w:p>
        </w:tc>
      </w:tr>
      <w:bookmarkEnd w:id="177"/>
      <w:bookmarkEnd w:id="176"/>
      <w:bookmarkEnd w:id="1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9">
              <w:r>
                <w:rPr>
                  <w:rFonts w:ascii="Times New Roman" w:hAnsi="Times New Roman"/>
                  <w:color w:val="000000"/>
                  <w:sz w:val="18"/>
                </w:rPr>
                <w:t>46H</w:t>
              </w:r>
            </w:hyperlink>
            <w:r>
              <w:rPr>
                <w:rFonts w:ascii="Times New Roman" w:hAnsi="Times New Roman"/>
                <w:color w:val="000000"/>
                <w:sz w:val="18"/>
              </w:rPr>
              <w:t>Attorneys and Legal Services</w:t>
            </w:r>
          </w:p>
          <w:p>
            <w:pPr>
              <w:spacing w:before="0" w:after="0" w:line="255" w:lineRule="atLeast"/>
            </w:pPr>
            <w:hyperlink r:id="r330">
              <w:r>
                <w:rPr>
                  <w:rFonts w:ascii="Times New Roman" w:hAnsi="Times New Roman"/>
                  <w:color w:val="000000"/>
                  <w:sz w:val="18"/>
                </w:rPr>
                <w:t>46HVII</w:t>
              </w:r>
            </w:hyperlink>
            <w:r>
              <w:rPr>
                <w:rFonts w:ascii="Times New Roman" w:hAnsi="Times New Roman"/>
                <w:color w:val="000000"/>
                <w:sz w:val="18"/>
              </w:rPr>
              <w:t>Compensation of Attorney</w:t>
            </w:r>
          </w:p>
          <w:p>
            <w:pPr>
              <w:spacing w:before="0" w:after="0" w:line="255" w:lineRule="atLeast"/>
            </w:pPr>
            <w:hyperlink r:id="r331">
              <w:r>
                <w:rPr>
                  <w:rFonts w:ascii="Times New Roman" w:hAnsi="Times New Roman"/>
                  <w:color w:val="000000"/>
                  <w:sz w:val="18"/>
                </w:rPr>
                <w:t>46HVII(D)</w:t>
              </w:r>
            </w:hyperlink>
            <w:r>
              <w:rPr>
                <w:rFonts w:ascii="Times New Roman" w:hAnsi="Times New Roman"/>
                <w:color w:val="000000"/>
                <w:sz w:val="18"/>
              </w:rPr>
              <w:t>Compensation from Funds in Court; Common Fund</w:t>
            </w:r>
          </w:p>
          <w:p>
            <w:pPr>
              <w:spacing w:before="0" w:after="0" w:line="255" w:lineRule="atLeast"/>
            </w:pPr>
            <w:hyperlink r:id="r332">
              <w:r>
                <w:rPr>
                  <w:rFonts w:ascii="Times New Roman" w:hAnsi="Times New Roman"/>
                  <w:color w:val="000000"/>
                  <w:sz w:val="18"/>
                </w:rPr>
                <w:t>46Hk301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 an exception to the American Rule, a lawyer who recovers a common fund for the benefit of persons other than himself or his client may be entitled to reasonable attorney's fees from the fund as a whole.</w:t>
            </w:r>
          </w:p>
        </w:tc>
      </w:tr>
    </w:tbl>
    <w:bookmarkStart w:id="180" w:name="co_headnoteId_2051559580036202108011502"/>
    <w:p>
      <w:pPr>
        <w:spacing w:before="0" w:after="0" w:line="275" w:lineRule="atLeast"/>
        <w:jc w:val="both"/>
      </w:pPr>
    </w:p>
    <w:bookmarkEnd w:id="180"/>
    <w:p>
      <w:pPr>
        <w:pBdr>
          <w:top w:val="none" w:space="4"/>
        </w:pBdr>
        <w:spacing w:before="200" w:after="0" w:line="275" w:lineRule="atLeast"/>
        <w:jc w:val="both"/>
      </w:pPr>
      <w:bookmarkStart w:id="181" w:name="co_headnotesEnd_1"/>
      <w:bookmarkEnd w:id="181"/>
    </w:p>
    <w:p>
      <w:pPr>
        <w:spacing w:before="200" w:after="0" w:line="275" w:lineRule="atLeast"/>
        <w:jc w:val="both"/>
      </w:pPr>
      <w:bookmarkStart w:id="182" w:name="co_pp_sp_595_386_1"/>
      <w:r>
        <w:rPr>
          <w:rFonts w:ascii="Times New Roman" w:hAnsi="Times New Roman"/>
          <w:b/>
          <w:color w:val="000000"/>
          <w:sz w:val="20"/>
        </w:rPr>
        <w:t>*386</w:t>
      </w:r>
      <w:bookmarkEnd w:id="182"/>
      <w:r>
        <w:rPr>
          <w:rFonts w:ascii="Times New Roman" w:hAnsi="Times New Roman"/>
          <w:color w:val="000000"/>
          <w:sz w:val="20"/>
        </w:rPr>
        <w:t xml:space="preserve"> Appeal from the District Court of Cass County, East Central Judicial District, the Honorable </w:t>
      </w:r>
      <w:hyperlink r:id="r333">
        <w:r>
          <w:rPr>
            <w:rFonts w:ascii="Times New Roman" w:hAnsi="Times New Roman"/>
            <w:color w:val="000000"/>
            <w:sz w:val="20"/>
          </w:rPr>
          <w:t>John C. Irby</w:t>
        </w:r>
      </w:hyperlink>
      <w:r>
        <w:rPr>
          <w:rFonts w:ascii="Times New Roman" w:hAnsi="Times New Roman"/>
          <w:color w:val="000000"/>
          <w:sz w:val="20"/>
        </w:rPr>
        <w:t>, Judge.</w:t>
      </w:r>
    </w:p>
    <w:bookmarkStart w:id="183"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83"/>
    <w:p>
      <w:pPr>
        <w:spacing w:before="200" w:after="0" w:line="275" w:lineRule="atLeast"/>
        <w:jc w:val="both"/>
      </w:pPr>
      <w:hyperlink r:id="r334">
        <w:r>
          <w:rPr>
            <w:rFonts w:ascii="Times New Roman" w:hAnsi="Times New Roman"/>
            <w:color w:val="000000"/>
            <w:sz w:val="20"/>
          </w:rPr>
          <w:t>Terrance W. Moore</w:t>
        </w:r>
      </w:hyperlink>
      <w:r>
        <w:rPr>
          <w:rFonts w:ascii="Times New Roman" w:hAnsi="Times New Roman"/>
          <w:color w:val="000000"/>
          <w:sz w:val="20"/>
        </w:rPr>
        <w:t xml:space="preserve"> (argued), </w:t>
      </w:r>
      <w:hyperlink r:id="r335">
        <w:r>
          <w:rPr>
            <w:rFonts w:ascii="Times New Roman" w:hAnsi="Times New Roman"/>
            <w:color w:val="000000"/>
            <w:sz w:val="20"/>
          </w:rPr>
          <w:t>J. Robert Keena</w:t>
        </w:r>
      </w:hyperlink>
      <w:r>
        <w:rPr>
          <w:rFonts w:ascii="Times New Roman" w:hAnsi="Times New Roman"/>
          <w:color w:val="000000"/>
          <w:sz w:val="20"/>
        </w:rPr>
        <w:t xml:space="preserve"> (appeared), and </w:t>
      </w:r>
      <w:hyperlink r:id="r336">
        <w:r>
          <w:rPr>
            <w:rFonts w:ascii="Times New Roman" w:hAnsi="Times New Roman"/>
            <w:color w:val="000000"/>
            <w:sz w:val="20"/>
          </w:rPr>
          <w:t>Joseph M. Barnett</w:t>
        </w:r>
      </w:hyperlink>
      <w:r>
        <w:rPr>
          <w:rFonts w:ascii="Times New Roman" w:hAnsi="Times New Roman"/>
          <w:color w:val="000000"/>
          <w:sz w:val="20"/>
        </w:rPr>
        <w:t xml:space="preserve"> (on brief), Edina, Minnesota, for plaintiffs, appellees, and crossappellants Marvin Nelson, Michael Coachman, </w:t>
      </w:r>
      <w:hyperlink r:id="r337">
        <w:r>
          <w:rPr>
            <w:rFonts w:ascii="Times New Roman" w:hAnsi="Times New Roman"/>
            <w:color w:val="000000"/>
            <w:sz w:val="20"/>
          </w:rPr>
          <w:t>Charles Tuttle</w:t>
        </w:r>
      </w:hyperlink>
      <w:r>
        <w:rPr>
          <w:rFonts w:ascii="Times New Roman" w:hAnsi="Times New Roman"/>
          <w:color w:val="000000"/>
          <w:sz w:val="20"/>
        </w:rPr>
        <w:t>, and Lisa Marie Omlid.</w:t>
      </w:r>
    </w:p>
    <w:p>
      <w:pPr>
        <w:spacing w:before="200" w:after="0" w:line="275" w:lineRule="atLeast"/>
        <w:jc w:val="both"/>
      </w:pPr>
      <w:r>
        <w:rPr>
          <w:rFonts w:ascii="Times New Roman" w:hAnsi="Times New Roman"/>
          <w:color w:val="000000"/>
          <w:sz w:val="20"/>
        </w:rPr>
        <w:t>Paul J. Sorum (appeared), self-represented, Bismarck, North Dakota, plaintiff, appellee, and cross-appellant.</w:t>
      </w:r>
    </w:p>
    <w:p>
      <w:pPr>
        <w:spacing w:before="200" w:after="0" w:line="275" w:lineRule="atLeast"/>
        <w:jc w:val="both"/>
      </w:pPr>
      <w:hyperlink r:id="r338">
        <w:r>
          <w:rPr>
            <w:rFonts w:ascii="Times New Roman" w:hAnsi="Times New Roman"/>
            <w:color w:val="000000"/>
            <w:sz w:val="20"/>
          </w:rPr>
          <w:t>Matthew A. Sagsveen</w:t>
        </w:r>
      </w:hyperlink>
      <w:r>
        <w:rPr>
          <w:rFonts w:ascii="Times New Roman" w:hAnsi="Times New Roman"/>
          <w:color w:val="000000"/>
          <w:sz w:val="20"/>
        </w:rPr>
        <w:t xml:space="preserve"> (appeared), Solicitor General, Office of Attorney General, Bismarck, North Dakota, for defendants, appellants, and cross-appellees the State of North Dakota, the Hon. Douglas Burgum, and the Hon. </w:t>
      </w:r>
      <w:hyperlink r:id="r339">
        <w:r>
          <w:rPr>
            <w:rFonts w:ascii="Times New Roman" w:hAnsi="Times New Roman"/>
            <w:color w:val="000000"/>
            <w:sz w:val="20"/>
          </w:rPr>
          <w:t>Wayne Stenehjem</w:t>
        </w:r>
      </w:hyperlink>
      <w:r>
        <w:rPr>
          <w:rFonts w:ascii="Times New Roman" w:hAnsi="Times New Roman"/>
          <w:color w:val="000000"/>
          <w:sz w:val="20"/>
        </w:rPr>
        <w:t>.</w:t>
      </w:r>
    </w:p>
    <w:p>
      <w:pPr>
        <w:spacing w:before="200" w:after="0" w:line="275" w:lineRule="atLeast"/>
        <w:jc w:val="both"/>
      </w:pPr>
      <w:hyperlink r:id="r340">
        <w:r>
          <w:rPr>
            <w:rFonts w:ascii="Times New Roman" w:hAnsi="Times New Roman"/>
            <w:color w:val="000000"/>
            <w:sz w:val="20"/>
          </w:rPr>
          <w:t>Daniel L. Gaustad</w:t>
        </w:r>
      </w:hyperlink>
      <w:r>
        <w:rPr>
          <w:rFonts w:ascii="Times New Roman" w:hAnsi="Times New Roman"/>
          <w:color w:val="000000"/>
          <w:sz w:val="20"/>
        </w:rPr>
        <w:t xml:space="preserve"> (argued), </w:t>
      </w:r>
      <w:hyperlink r:id="r341">
        <w:r>
          <w:rPr>
            <w:rFonts w:ascii="Times New Roman" w:hAnsi="Times New Roman"/>
            <w:color w:val="000000"/>
            <w:sz w:val="20"/>
          </w:rPr>
          <w:t>Ronald F. Fischer</w:t>
        </w:r>
      </w:hyperlink>
      <w:r>
        <w:rPr>
          <w:rFonts w:ascii="Times New Roman" w:hAnsi="Times New Roman"/>
          <w:color w:val="000000"/>
          <w:sz w:val="20"/>
        </w:rPr>
        <w:t xml:space="preserve"> (on brief), and </w:t>
      </w:r>
      <w:hyperlink r:id="r342">
        <w:r>
          <w:rPr>
            <w:rFonts w:ascii="Times New Roman" w:hAnsi="Times New Roman"/>
            <w:color w:val="000000"/>
            <w:sz w:val="20"/>
          </w:rPr>
          <w:t>Joseph E. Quinn</w:t>
        </w:r>
      </w:hyperlink>
      <w:r>
        <w:rPr>
          <w:rFonts w:ascii="Times New Roman" w:hAnsi="Times New Roman"/>
          <w:color w:val="000000"/>
          <w:sz w:val="20"/>
        </w:rPr>
        <w:t xml:space="preserve"> (on brief), Special Assistant Attorneys General, Grand Forks, North Dakota, for defendant, appellant, and cross-appellee North Dakota Industrial Commission.</w:t>
      </w:r>
    </w:p>
    <w:p>
      <w:pPr>
        <w:spacing w:before="200" w:after="0" w:line="275" w:lineRule="atLeast"/>
        <w:jc w:val="both"/>
      </w:pPr>
      <w:hyperlink r:id="r343">
        <w:r>
          <w:rPr>
            <w:rFonts w:ascii="Times New Roman" w:hAnsi="Times New Roman"/>
            <w:color w:val="000000"/>
            <w:sz w:val="20"/>
          </w:rPr>
          <w:t>Mark R. Hanson</w:t>
        </w:r>
      </w:hyperlink>
      <w:r>
        <w:rPr>
          <w:rFonts w:ascii="Times New Roman" w:hAnsi="Times New Roman"/>
          <w:color w:val="000000"/>
          <w:sz w:val="20"/>
        </w:rPr>
        <w:t xml:space="preserve"> (appeared), Special Assistant Attorney General, Fargo, North Dakota, for defendant, appellant, and cross-appellee Board of University and School Lands of the State of North Dakota.</w:t>
      </w:r>
    </w:p>
    <w:p>
      <w:pPr>
        <w:spacing w:before="200" w:after="0" w:line="275" w:lineRule="atLeast"/>
        <w:jc w:val="both"/>
      </w:pPr>
      <w:hyperlink r:id="r344">
        <w:r>
          <w:rPr>
            <w:rFonts w:ascii="Times New Roman" w:hAnsi="Times New Roman"/>
            <w:color w:val="000000"/>
            <w:sz w:val="20"/>
          </w:rPr>
          <w:t>Craig C. Smith</w:t>
        </w:r>
      </w:hyperlink>
      <w:r>
        <w:rPr>
          <w:rFonts w:ascii="Times New Roman" w:hAnsi="Times New Roman"/>
          <w:color w:val="000000"/>
          <w:sz w:val="20"/>
        </w:rPr>
        <w:t xml:space="preserve"> (on brief) and </w:t>
      </w:r>
      <w:hyperlink r:id="r345">
        <w:r>
          <w:rPr>
            <w:rFonts w:ascii="Times New Roman" w:hAnsi="Times New Roman"/>
            <w:color w:val="000000"/>
            <w:sz w:val="20"/>
          </w:rPr>
          <w:t>Paul J. Forster</w:t>
        </w:r>
      </w:hyperlink>
      <w:r>
        <w:rPr>
          <w:rFonts w:ascii="Times New Roman" w:hAnsi="Times New Roman"/>
          <w:color w:val="000000"/>
          <w:sz w:val="20"/>
        </w:rPr>
        <w:t xml:space="preserve"> (on brief), Bismarck, North Dakota, for amicus curiae North Dakota Petroleum Council.</w:t>
      </w:r>
    </w:p>
    <w:bookmarkStart w:id="184" w:name="co_opinion_1"/>
    <w:p>
      <w:pPr>
        <w:keepNext/>
        <w:keepLines/>
        <w:spacing w:before="200" w:after="0" w:line="275" w:lineRule="atLeast"/>
        <w:jc w:val="both"/>
      </w:pPr>
      <w:r>
        <w:rPr>
          <w:rFonts w:ascii="Times New Roman" w:hAnsi="Times New Roman"/>
          <w:b/>
          <w:color w:val="212121"/>
          <w:sz w:val="20"/>
        </w:rPr>
        <w:t>Opinion</w:t>
      </w:r>
    </w:p>
    <w:bookmarkEnd w:id="184"/>
    <w:bookmarkStart w:id="185" w:name="co_anchor_I63b12fa2f30311ebaaa5a7338d86"/>
    <w:p>
      <w:pPr>
        <w:spacing w:before="200" w:after="0" w:line="275" w:lineRule="atLeast"/>
        <w:jc w:val="both"/>
      </w:pPr>
      <w:hyperlink r:id="r346">
        <w:r>
          <w:rPr>
            <w:rFonts w:ascii="Times New Roman" w:hAnsi="Times New Roman"/>
            <w:color w:val="000000"/>
            <w:sz w:val="20"/>
          </w:rPr>
          <w:t>Tufte</w:t>
        </w:r>
      </w:hyperlink>
      <w:r>
        <w:rPr>
          <w:rFonts w:ascii="Times New Roman" w:hAnsi="Times New Roman"/>
          <w:color w:val="000000"/>
          <w:sz w:val="20"/>
        </w:rPr>
        <w:t>, Justice.</w:t>
      </w:r>
    </w:p>
    <w:bookmarkEnd w:id="185"/>
    <w:bookmarkStart w:id="186" w:name="co_anchor_I63d33692f30311ebaaa5a7338d86"/>
    <w:p>
      <w:pPr>
        <w:spacing w:before="200" w:after="0" w:line="275" w:lineRule="atLeast"/>
        <w:jc w:val="both"/>
      </w:pPr>
      <w:r>
        <w:rPr>
          <w:rFonts w:ascii="Times New Roman" w:hAnsi="Times New Roman"/>
          <w:color w:val="000000"/>
          <w:sz w:val="20"/>
        </w:rPr>
        <w:t xml:space="preserve">[¶1] The Plaintiffs, in their individual capacities and on behalf of similarly situated taxpayers, commenced this action for a declaratory judgment that chapter 61-33.1, N.D.C.C., relating to the ownership of mineral rights in lands subject to inundation by the Garrison Dam, is unconstitutional. The district court concluded that </w:t>
      </w:r>
      <w:hyperlink r:id="r347">
        <w:r>
          <w:rPr>
            <w:rFonts w:ascii="Times New Roman" w:hAnsi="Times New Roman"/>
            <w:color w:val="000000"/>
            <w:sz w:val="20"/>
          </w:rPr>
          <w:t>N.D.C.C. § 61-33.1-04(1)(b)</w:t>
        </w:r>
      </w:hyperlink>
      <w:r>
        <w:rPr>
          <w:rFonts w:ascii="Times New Roman" w:hAnsi="Times New Roman"/>
          <w:color w:val="000000"/>
          <w:sz w:val="20"/>
        </w:rPr>
        <w:t xml:space="preserve"> is on its face unconstitutional under the “gift clause,” </w:t>
      </w:r>
      <w:hyperlink r:id="r348">
        <w:r>
          <w:rPr>
            <w:rFonts w:ascii="Times New Roman" w:hAnsi="Times New Roman"/>
            <w:color w:val="000000"/>
            <w:sz w:val="20"/>
          </w:rPr>
          <w:t>N.D. Const. art. X, § 18</w:t>
        </w:r>
      </w:hyperlink>
      <w:r>
        <w:rPr>
          <w:rFonts w:ascii="Times New Roman" w:hAnsi="Times New Roman"/>
          <w:color w:val="000000"/>
          <w:sz w:val="20"/>
        </w:rPr>
        <w:t xml:space="preserve">, and enjoined the State from issuing any payments under that statute. The court rejected Plaintiffs’ constitutional challenges to the rest of chapter 61-33.1. The Defendants appeal and the Plaintiffs cross-appeal from the court's orders, judgment, and amended judgment. We reverse that portion of the judgment concluding </w:t>
      </w:r>
      <w:hyperlink r:id="r349">
        <w:r>
          <w:rPr>
            <w:rFonts w:ascii="Times New Roman" w:hAnsi="Times New Roman"/>
            <w:color w:val="000000"/>
            <w:sz w:val="20"/>
          </w:rPr>
          <w:t>N.D.C.C. § 61-33.1-04(1)(b)</w:t>
        </w:r>
      </w:hyperlink>
      <w:r>
        <w:rPr>
          <w:rFonts w:ascii="Times New Roman" w:hAnsi="Times New Roman"/>
          <w:color w:val="000000"/>
          <w:sz w:val="20"/>
        </w:rPr>
        <w:t xml:space="preserve"> violates the gift clause and the court's injunction enjoining those payments. We also reverse the court's award of attorney's fees and costs and service award to the Plaintiffs because they are no longer prevailing parties. We affirm the remainder of the orders and judgment, concluding the Plaintiffs have not established that chapter 61-33.1 on its face violates the constitution.</w:t>
      </w:r>
    </w:p>
    <w:bookmarkEnd w:id="186"/>
    <w:p>
      <w:pPr>
        <w:spacing w:before="0" w:after="0" w:line="275" w:lineRule="atLeast"/>
        <w:jc w:val="both"/>
      </w:pPr>
      <w:r>
        <w:rPr>
          <w:rFonts w:ascii="Times New Roman" w:hAnsi="Times New Roman"/>
          <w:color w:val="000000"/>
          <w:sz w:val="20"/>
        </w:rPr>
        <w:t> </w:t>
      </w:r>
    </w:p>
    <w:bookmarkStart w:id="187" w:name="co_anchor_I63d420f1f30311ebaaa5a7338d86"/>
    <w:p>
      <w:pPr>
        <w:spacing w:before="400" w:after="0" w:line="275" w:lineRule="atLeast"/>
        <w:jc w:val="center"/>
      </w:pPr>
      <w:r>
        <w:rPr>
          <w:rFonts w:ascii="Times New Roman" w:hAnsi="Times New Roman"/>
          <w:color w:val="000000"/>
          <w:sz w:val="20"/>
        </w:rPr>
        <w:t>I</w:t>
      </w:r>
    </w:p>
    <w:bookmarkEnd w:id="187"/>
    <w:p>
      <w:pPr>
        <w:spacing w:before="200" w:after="0" w:line="275" w:lineRule="atLeast"/>
        <w:jc w:val="both"/>
      </w:pPr>
      <w:r>
        <w:rPr>
          <w:rFonts w:ascii="Times New Roman" w:hAnsi="Times New Roman"/>
          <w:color w:val="000000"/>
          <w:sz w:val="20"/>
        </w:rPr>
        <w:t xml:space="preserve">[¶2] In 1944, the United States Congress authorized the construction of the Garrison Dam on the Missouri River. Closure of the Garrison Dam resulted in the impoundment of water in a reservoir now known as Lake Sakakawea. Before construction began, </w:t>
      </w:r>
      <w:bookmarkStart w:id="188" w:name="co_pp_sp_595_387_1"/>
      <w:r>
        <w:rPr>
          <w:rFonts w:ascii="Times New Roman" w:hAnsi="Times New Roman"/>
          <w:b/>
          <w:color w:val="000000"/>
          <w:sz w:val="20"/>
        </w:rPr>
        <w:t>*387</w:t>
      </w:r>
      <w:bookmarkEnd w:id="188"/>
      <w:r>
        <w:rPr>
          <w:rFonts w:ascii="Times New Roman" w:hAnsi="Times New Roman"/>
          <w:color w:val="000000"/>
          <w:sz w:val="20"/>
        </w:rPr>
        <w:t xml:space="preserve"> the Army Corps of Engineers surveyed the area to be inundated by the reservoir. The Corps used the survey to determine the acreage necessary to be taken for the Garrison Dam project. The Corps acquired through purchase or condemnation land that now makes up the bed of Lake Sakakawea.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 In 1951, oil was first discovered in the Bakken Formation, some of which lies under present-day Lake Sakakawea. Some owners of land in the Garrison Dam take area reserved their mineral interests when they conveyed land title to the United States. Beginning around 2006, horizontal drilling and hydraulic fracturing made oil and gas underneath the bed of Lake Sakakawea economically accessible to producers.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 The Board of University and School Lands (“the Land Board”) manages the state's sovereign lands related oil and gas interests. The State Engineer manages all other state-owned minerals. In 2008, the Land Board authorized a “Phase 1” survey to determine the ordinary high water mark (“OHWM”) of the Yellowstone and Missouri Rivers west of the Highway 85 Bridge. In 2010, the Land Board authorized the “Phase 2” survey of the historical OHWM of the Missouri River from Trenton to the Fort Berthold Reservation as it existed prior to closure of the Garrison Dam. The Land Board used the Phase 2 survey results for leasing sovereign minerals east of the Highway 85 Bridge.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[¶5] The Phase 2 report contained the caveat that “[t]he work completed under this contract was to investigate and identify the OHWM using historic data, and is not a final legal determination as to whether any specific property is ‘sovereign land.’ ” In anticipation of title disputes, the Land Board also established escrow accounts for disputed funds.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 In 2017, the Legislative Assembly enacted Senate Bill 2134, which is now codified as N.D.C.C. ch. 61-33.1 (“the Act”). The Act sought to define and limit claims of state ownership of the minerals underneath Lake Sakakawea. </w:t>
      </w:r>
      <w:hyperlink r:id="r350">
        <w:r>
          <w:rPr>
            <w:rFonts w:ascii="Times New Roman" w:hAnsi="Times New Roman"/>
            <w:color w:val="000000"/>
            <w:sz w:val="20"/>
          </w:rPr>
          <w:t>Section 61-33.1-02, N.D.C.C</w:t>
        </w:r>
      </w:hyperlink>
      <w:r>
        <w:rPr>
          <w:rFonts w:ascii="Times New Roman" w:hAnsi="Times New Roman"/>
          <w:color w:val="000000"/>
          <w:sz w:val="20"/>
        </w:rPr>
        <w:t>., states:</w:t>
      </w:r>
    </w:p>
    <w:p>
      <w:pPr>
        <w:spacing w:before="200" w:after="0" w:line="275" w:lineRule="atLeast"/>
        <w:ind w:left="480" w:right="480" w:firstLine="0"/>
        <w:jc w:val="both"/>
      </w:pPr>
      <w:r>
        <w:rPr>
          <w:rFonts w:ascii="Times New Roman" w:hAnsi="Times New Roman"/>
          <w:color w:val="000000"/>
          <w:sz w:val="20"/>
        </w:rPr>
        <w:t>The state sovereign land mineral ownership of the riverbed segments subject to inundation by Pick-Sloan Missouri basin project dams extends only to the historical Missouri riverbed channel up to the ordinary high water mark. The state holds no claim or title to any minerals above the ordinary high water mark of the historical Missouri riverbed channel subject to inundation by Pick-Sloan Missouri basin project dams, except for original grant lands acquired by the state under federal law and any minerals acquired by the state through purchase, foreclosure, or other written conveyance. Mineral ownership of the riverbed segments subject to inundation by Pick-Sloan Missouri basin project dams which are located within the exterior boundaries of the Fort Berthold reservation and Standing Rock Indian reservation is controlled by other law and is excepted from this section.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[¶7] Under the Act, the Corps Survey acted as the presumptive historical OHWM of the Missouri River. </w:t>
      </w:r>
      <w:hyperlink r:id="r351">
        <w:r>
          <w:rPr>
            <w:rFonts w:ascii="Times New Roman" w:hAnsi="Times New Roman"/>
            <w:color w:val="000000"/>
            <w:sz w:val="20"/>
          </w:rPr>
          <w:t>N.D.C.C. § 61-33.1-03(1)</w:t>
        </w:r>
      </w:hyperlink>
      <w:r>
        <w:rPr>
          <w:rFonts w:ascii="Times New Roman" w:hAnsi="Times New Roman"/>
          <w:color w:val="000000"/>
          <w:sz w:val="20"/>
        </w:rPr>
        <w:t xml:space="preserve">. The Act directed the department of mineral resources to hire an engineering firm to review the corps survey. </w:t>
      </w:r>
      <w:hyperlink r:id="r352">
        <w:r>
          <w:rPr>
            <w:rFonts w:ascii="Times New Roman" w:hAnsi="Times New Roman"/>
            <w:color w:val="000000"/>
            <w:sz w:val="20"/>
          </w:rPr>
          <w:t>N.D.C.C. § 61-33.1-03(2)</w:t>
        </w:r>
      </w:hyperlink>
      <w:r>
        <w:rPr>
          <w:rFonts w:ascii="Times New Roman" w:hAnsi="Times New Roman"/>
          <w:color w:val="000000"/>
          <w:sz w:val="20"/>
        </w:rPr>
        <w:t>. Wenck Associates, Inc., completed a survey, and its results were adopted as the true historical OHWM of the Missouri River.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[¶8] The Act also provided that within six months after the Land Board adopted the acreage determination, “[a]ny royalty proceeds held by operators attributable to oil and gas mineral tracts lying entirely above the ordinary high water mark of the </w:t>
      </w:r>
      <w:bookmarkStart w:id="189" w:name="co_pp_sp_595_388_1"/>
      <w:r>
        <w:rPr>
          <w:rFonts w:ascii="Times New Roman" w:hAnsi="Times New Roman"/>
          <w:b/>
          <w:color w:val="000000"/>
          <w:sz w:val="20"/>
        </w:rPr>
        <w:t>*388</w:t>
      </w:r>
      <w:bookmarkEnd w:id="189"/>
      <w:r>
        <w:rPr>
          <w:rFonts w:ascii="Times New Roman" w:hAnsi="Times New Roman"/>
          <w:color w:val="000000"/>
          <w:sz w:val="20"/>
        </w:rPr>
        <w:t xml:space="preserve"> historical Missouri riverbed channel on both the corps survey and the state phase two survey must be released to the owners of the tracts, absent a showing of other defects affecting mineral title.” </w:t>
      </w:r>
      <w:hyperlink r:id="r353">
        <w:r>
          <w:rPr>
            <w:rFonts w:ascii="Times New Roman" w:hAnsi="Times New Roman"/>
            <w:color w:val="000000"/>
            <w:sz w:val="20"/>
          </w:rPr>
          <w:t>N.D.C.C. § 61-33.1-04(1)(a)</w:t>
        </w:r>
      </w:hyperlink>
      <w:r>
        <w:rPr>
          <w:rFonts w:ascii="Times New Roman" w:hAnsi="Times New Roman"/>
          <w:color w:val="000000"/>
          <w:sz w:val="20"/>
        </w:rPr>
        <w:t xml:space="preserve">. The Act is retroactive and applies to oil and gas wells spud after January 1, 2006, for purposes of oil and gas mineral and royalty ownership. </w:t>
      </w:r>
      <w:r>
        <w:rPr>
          <w:rFonts w:ascii="Times New Roman" w:hAnsi="Times New Roman"/>
          <w:i/>
          <w:color w:val="000000"/>
          <w:sz w:val="20"/>
        </w:rPr>
        <w:t>Id.</w:t>
      </w:r>
      <w:r>
        <w:rPr>
          <w:rFonts w:ascii="Times New Roman" w:hAnsi="Times New Roman"/>
          <w:color w:val="000000"/>
          <w:sz w:val="20"/>
        </w:rPr>
        <w:t>; 2017 N.D. Sess. Laws ch. 426, § 4. The Legislative Assembly appropriated $100 million for these refunds, and authorized an $87 million line of credit with the Bank of North Dakota if the initial appropriation was insufficient. 2017 N.D. Sess. Laws ch. 426, § 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[¶9] In January 2018, the Plaintiffs sued the Defendants, seeking a declaratory judgment that the Act is unconstitutional, and to enjoin the Defendants from enforcing it. The Plaintiffs’ complaint alleged N.D.C.C. ch. 61-33.1 “unconstitutionally gives away State-owned mineral interests to 108,000 acres underneath the OHWM of the Missouri River/Lake Sakakawea, and above the Historic OHWM and gives away over $205 million in payments, in violation of the Constitution of the State of North Dakota.” The Plaintiffs sought “a declaration that 61-33.1 is unconstitutional and an injunction prohibiting all State officials from further implementing and enforcing the 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[¶10] The Defendants moved to dismiss under </w:t>
      </w:r>
      <w:hyperlink r:id="r354">
        <w:r>
          <w:rPr>
            <w:rFonts w:ascii="Times New Roman" w:hAnsi="Times New Roman"/>
            <w:color w:val="000000"/>
            <w:sz w:val="20"/>
          </w:rPr>
          <w:t>N.D.R.Civ.P. 19(b)</w:t>
        </w:r>
      </w:hyperlink>
      <w:r>
        <w:rPr>
          <w:rFonts w:ascii="Times New Roman" w:hAnsi="Times New Roman"/>
          <w:color w:val="000000"/>
          <w:sz w:val="20"/>
        </w:rPr>
        <w:t>. The Defendants argued the Plaintiffs’ failure to join all parties with leaseholds and other interests in the minerals affected by the lawsuit required dismissal. The district court denied the Defendants’ motion, concluding the Plaintiffs did not fail to join any necessary party.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[¶11] The Plaintiffs moved to preliminarily enjoin the Defendants from enforcing the Act. The district court concluded the Plaintiffs were unlikely to prevail on any of their claims except that payments authorized under </w:t>
      </w:r>
      <w:hyperlink r:id="r355">
        <w:r>
          <w:rPr>
            <w:rFonts w:ascii="Times New Roman" w:hAnsi="Times New Roman"/>
            <w:color w:val="000000"/>
            <w:sz w:val="20"/>
          </w:rPr>
          <w:t>N.D.C.C. § 61-33.1-04(1)(b)</w:t>
        </w:r>
      </w:hyperlink>
      <w:r>
        <w:rPr>
          <w:rFonts w:ascii="Times New Roman" w:hAnsi="Times New Roman"/>
          <w:color w:val="000000"/>
          <w:sz w:val="20"/>
        </w:rPr>
        <w:t xml:space="preserve"> violated the gift clause of the North Dakota Constitution. The district court granted a partial preliminary injunction preventing the Defendants from releasing refund payments under </w:t>
      </w:r>
      <w:hyperlink r:id="r356">
        <w:r>
          <w:rPr>
            <w:rFonts w:ascii="Times New Roman" w:hAnsi="Times New Roman"/>
            <w:color w:val="000000"/>
            <w:sz w:val="20"/>
          </w:rPr>
          <w:t>N.D.C.C. § 61-33.1-04(1)(b)</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[¶12] The parties submitted opposing motions for summary judgment premised on material facts stipulated for purposes of the motions. With one exception, the district court rejected the constitutional challenges to N.D.C.C. ch. 61-33.1 and granted summary judgment in favor of the Defendants. The court concluded the authorization for payment of refunds under </w:t>
      </w:r>
      <w:hyperlink r:id="r357">
        <w:r>
          <w:rPr>
            <w:rFonts w:ascii="Times New Roman" w:hAnsi="Times New Roman"/>
            <w:color w:val="000000"/>
            <w:sz w:val="20"/>
          </w:rPr>
          <w:t>N.D.C.C. § 61-33.1-04(1)(b)</w:t>
        </w:r>
      </w:hyperlink>
      <w:r>
        <w:rPr>
          <w:rFonts w:ascii="Times New Roman" w:hAnsi="Times New Roman"/>
          <w:color w:val="000000"/>
          <w:sz w:val="20"/>
        </w:rPr>
        <w:t xml:space="preserve"> on its face violates the gift clause, </w:t>
      </w:r>
      <w:hyperlink r:id="r358">
        <w:r>
          <w:rPr>
            <w:rFonts w:ascii="Times New Roman" w:hAnsi="Times New Roman"/>
            <w:color w:val="000000"/>
            <w:sz w:val="20"/>
          </w:rPr>
          <w:t>N.D. Const. art. X, § 18</w:t>
        </w:r>
      </w:hyperlink>
      <w:r>
        <w:rPr>
          <w:rFonts w:ascii="Times New Roman" w:hAnsi="Times New Roman"/>
          <w:color w:val="000000"/>
          <w:sz w:val="20"/>
        </w:rPr>
        <w:t>, and enjoined the Defendants from paying the refunds.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[¶13] The Plaintiffs moved for an award of attorney's fees, costs, and service awards. The Plaintiffs asked for $62,271,000 in attorney's fees under the common fund and private attorney general doctrines. The Plaintiffs’ attorneys submitted affidavits indicating the number of hours billed and hourly rates of the attorneys totaling $2,428,111 and $138,914.96. The district court concluded there was no common fund and the Plaintiffs’ lodestars were excessive, but it awarded $723,200 and $43,800 in attorney's fees to the Plaintiffs under the private attorney general doctrine. It also awarded $18,145.20 in costs. The court awarded a service award to the named Plaintiffs in the amount of $5,000 plus $50 per hour dedicated to the case by each Plaintiff. The court did not cite legal authority for the award, but instead cited Quaker Oats pitchman Wilford Brimley, stating “it's the right thing to do.”</w:t>
      </w:r>
    </w:p>
    <w:p>
      <w:pPr>
        <w:spacing w:before="0" w:after="0" w:line="275" w:lineRule="atLeast"/>
        <w:jc w:val="both"/>
      </w:pPr>
      <w:r>
        <w:rPr>
          <w:rFonts w:ascii="Times New Roman" w:hAnsi="Times New Roman"/>
          <w:color w:val="000000"/>
          <w:sz w:val="20"/>
        </w:rPr>
        <w:t> </w:t>
      </w:r>
    </w:p>
    <w:bookmarkStart w:id="190" w:name="co_anchor_I63d92a01f30311ebaaa5a7338d86"/>
    <w:p>
      <w:pPr>
        <w:spacing w:before="400" w:after="0" w:line="275" w:lineRule="atLeast"/>
        <w:jc w:val="center"/>
      </w:pPr>
      <w:r>
        <w:rPr>
          <w:rFonts w:ascii="Times New Roman" w:hAnsi="Times New Roman"/>
          <w:color w:val="000000"/>
          <w:sz w:val="20"/>
        </w:rPr>
        <w:t>II</w:t>
      </w:r>
    </w:p>
    <w:bookmarkEnd w:id="190"/>
    <w:p>
      <w:pPr>
        <w:spacing w:before="200" w:after="0" w:line="275" w:lineRule="atLeast"/>
        <w:jc w:val="both"/>
      </w:pPr>
      <w:hyperlink w:anchor="co_anchor_F12051559580_1">
        <w:r>
          <w:rPr>
            <w:rFonts w:ascii="Times New Roman" w:hAnsi="Times New Roman"/>
            <w:b/>
            <w:color w:val="000000"/>
            <w:sz w:val="20"/>
            <w:bdr w:val="none" w:space="2"/>
            <w:vertAlign w:val="superscript"/>
          </w:rPr>
          <w:t>[1]</w:t>
        </w:r>
      </w:hyperlink>
      <w:bookmarkStart w:id="191" w:name="co_anchor_B12051559580_1"/>
      <w:bookmarkEnd w:id="191"/>
      <w:r>
        <w:rPr>
          <w:rFonts w:ascii="Times New Roman" w:hAnsi="Times New Roman"/>
          <w:color w:val="000000"/>
          <w:sz w:val="20"/>
        </w:rPr>
        <w:t xml:space="preserve"> </w:t>
      </w:r>
      <w:hyperlink w:anchor="co_anchor_F22051559580_1">
        <w:r>
          <w:rPr>
            <w:rFonts w:ascii="Times New Roman" w:hAnsi="Times New Roman"/>
            <w:b/>
            <w:color w:val="000000"/>
            <w:sz w:val="20"/>
            <w:bdr w:val="none" w:space="2"/>
            <w:vertAlign w:val="superscript"/>
          </w:rPr>
          <w:t>[2]</w:t>
        </w:r>
      </w:hyperlink>
      <w:bookmarkStart w:id="192" w:name="co_anchor_B22051559580_1"/>
      <w:bookmarkEnd w:id="192"/>
      <w:r>
        <w:rPr>
          <w:rFonts w:ascii="Times New Roman" w:hAnsi="Times New Roman"/>
          <w:color w:val="000000"/>
          <w:sz w:val="20"/>
        </w:rPr>
        <w:t xml:space="preserve">[¶14] The Defendants argue the district court abused its discretion in denying </w:t>
      </w:r>
      <w:bookmarkStart w:id="193" w:name="co_pp_sp_595_389_1"/>
      <w:r>
        <w:rPr>
          <w:rFonts w:ascii="Times New Roman" w:hAnsi="Times New Roman"/>
          <w:b/>
          <w:color w:val="000000"/>
          <w:sz w:val="20"/>
        </w:rPr>
        <w:t>*389</w:t>
      </w:r>
      <w:bookmarkEnd w:id="193"/>
      <w:r>
        <w:rPr>
          <w:rFonts w:ascii="Times New Roman" w:hAnsi="Times New Roman"/>
          <w:color w:val="000000"/>
          <w:sz w:val="20"/>
        </w:rPr>
        <w:t xml:space="preserve"> their motion to dismiss for failure to join an indispensable party under </w:t>
      </w:r>
      <w:hyperlink r:id="r359">
        <w:r>
          <w:rPr>
            <w:rFonts w:ascii="Times New Roman" w:hAnsi="Times New Roman"/>
            <w:color w:val="000000"/>
            <w:sz w:val="20"/>
          </w:rPr>
          <w:t>N.D.R.Civ.P. 19(b)</w:t>
        </w:r>
      </w:hyperlink>
      <w:r>
        <w:rPr>
          <w:rFonts w:ascii="Times New Roman" w:hAnsi="Times New Roman"/>
          <w:color w:val="000000"/>
          <w:sz w:val="20"/>
        </w:rPr>
        <w:t xml:space="preserve">. We review a district court's decision on a motion to dismiss for failure to join an indispensable party for an abuse of discretion. </w:t>
      </w:r>
      <w:hyperlink r:id="r360">
        <w:r>
          <w:rPr>
            <w:rFonts w:ascii="Times New Roman" w:hAnsi="Times New Roman"/>
            <w:i/>
            <w:color w:val="000000"/>
            <w:sz w:val="20"/>
          </w:rPr>
          <w:t>Statoil Oil &amp; Gas LP v. Abaco Energy, LLC</w:t>
        </w:r>
        <w:r>
          <w:rPr>
            <w:rFonts w:ascii="Times New Roman" w:hAnsi="Times New Roman"/>
            <w:color w:val="000000"/>
            <w:sz w:val="20"/>
          </w:rPr>
          <w:t>, 2017 ND 148, ¶ 6, 897 N.W.2d 1</w:t>
        </w:r>
      </w:hyperlink>
      <w:r>
        <w:rPr>
          <w:rFonts w:ascii="Times New Roman" w:hAnsi="Times New Roman"/>
          <w:color w:val="000000"/>
          <w:sz w:val="20"/>
        </w:rPr>
        <w:t xml:space="preserve">. A court abuses its discretion only when “it acts in an arbitrary, unreasonable, or unconscionable manner, its decision is not the product of a rational mental process leading to a reasoned decision, or if it misinterprets or misapplies the law.” </w:t>
      </w:r>
      <w:hyperlink r:id="r361">
        <w:r>
          <w:rPr>
            <w:rFonts w:ascii="Times New Roman" w:hAnsi="Times New Roman"/>
            <w:i/>
            <w:color w:val="000000"/>
            <w:sz w:val="20"/>
          </w:rPr>
          <w:t>Id.</w:t>
        </w:r>
        <w:r>
          <w:rPr>
            <w:rFonts w:ascii="Times New Roman" w:hAnsi="Times New Roman"/>
            <w:color w:val="000000"/>
            <w:sz w:val="20"/>
          </w:rPr>
          <w:t xml:space="preserve"> at ¶ 14</w:t>
        </w:r>
      </w:hyperlink>
      <w:r>
        <w:rPr>
          <w:rFonts w:ascii="Times New Roman" w:hAnsi="Times New Roman"/>
          <w:color w:val="000000"/>
          <w:sz w:val="20"/>
        </w:rPr>
        <w:t xml:space="preserve"> (quoting </w:t>
      </w:r>
      <w:hyperlink r:id="r362">
        <w:r>
          <w:rPr>
            <w:rFonts w:ascii="Times New Roman" w:hAnsi="Times New Roman"/>
            <w:i/>
            <w:color w:val="000000"/>
            <w:sz w:val="20"/>
          </w:rPr>
          <w:t>Datz v. Dosch</w:t>
        </w:r>
        <w:r>
          <w:rPr>
            <w:rFonts w:ascii="Times New Roman" w:hAnsi="Times New Roman"/>
            <w:color w:val="000000"/>
            <w:sz w:val="20"/>
          </w:rPr>
          <w:t>, 2014 ND 102, ¶ 22, 846 N.W.2d 724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[¶15] </w:t>
      </w:r>
      <w:hyperlink r:id="r363">
        <w:r>
          <w:rPr>
            <w:rFonts w:ascii="Times New Roman" w:hAnsi="Times New Roman"/>
            <w:color w:val="000000"/>
            <w:sz w:val="20"/>
          </w:rPr>
          <w:t>Rule 19(a), N.D.R.Civ.P</w:t>
        </w:r>
      </w:hyperlink>
      <w:r>
        <w:rPr>
          <w:rFonts w:ascii="Times New Roman" w:hAnsi="Times New Roman"/>
          <w:color w:val="000000"/>
          <w:sz w:val="20"/>
        </w:rPr>
        <w:t xml:space="preserve">., provides for the joinder of persons needed for just adjudication. </w:t>
      </w:r>
      <w:hyperlink r:id="r364">
        <w:r>
          <w:rPr>
            <w:rFonts w:ascii="Times New Roman" w:hAnsi="Times New Roman"/>
            <w:i/>
            <w:color w:val="000000"/>
            <w:sz w:val="20"/>
          </w:rPr>
          <w:t>Stonewood Hotel Corp. v. Davis Dev., Inc.</w:t>
        </w:r>
        <w:r>
          <w:rPr>
            <w:rFonts w:ascii="Times New Roman" w:hAnsi="Times New Roman"/>
            <w:color w:val="000000"/>
            <w:sz w:val="20"/>
          </w:rPr>
          <w:t>, 447 N.W.2d 286, 289 (N.D. 1989)</w:t>
        </w:r>
      </w:hyperlink>
      <w:r>
        <w:rPr>
          <w:rFonts w:ascii="Times New Roman" w:hAnsi="Times New Roman"/>
          <w:color w:val="000000"/>
          <w:sz w:val="20"/>
        </w:rPr>
        <w:t xml:space="preserve">. Under </w:t>
      </w:r>
      <w:hyperlink r:id="r365">
        <w:r>
          <w:rPr>
            <w:rFonts w:ascii="Times New Roman" w:hAnsi="Times New Roman"/>
            <w:color w:val="000000"/>
            <w:sz w:val="20"/>
          </w:rPr>
          <w:t>N.D.R.Civ.P. 19(a)</w:t>
        </w:r>
      </w:hyperlink>
      <w:r>
        <w:rPr>
          <w:rFonts w:ascii="Times New Roman" w:hAnsi="Times New Roman"/>
          <w:color w:val="000000"/>
          <w:sz w:val="20"/>
        </w:rPr>
        <w:t>, a required party is one who “in that person's absence, the court cannot accord complete relief among existing parties” or one who holds “an interest relating to the subject of the action and is so situated that disposing of the action in the person's absence may ... as a practical matter impair or impede the person's ability to protect the interest; or ... leave an existing party subject to a substantial risk of incurring double, multiple, or otherwise inconsistent obligations because of the interest.”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51559580_1">
        <w:r>
          <w:rPr>
            <w:rFonts w:ascii="Times New Roman" w:hAnsi="Times New Roman"/>
            <w:b/>
            <w:color w:val="000000"/>
            <w:sz w:val="20"/>
            <w:bdr w:val="none" w:space="2"/>
            <w:vertAlign w:val="superscript"/>
          </w:rPr>
          <w:t>[3]</w:t>
        </w:r>
      </w:hyperlink>
      <w:bookmarkStart w:id="194" w:name="co_anchor_B32051559580_1"/>
      <w:bookmarkEnd w:id="194"/>
      <w:r>
        <w:rPr>
          <w:rFonts w:ascii="Times New Roman" w:hAnsi="Times New Roman"/>
          <w:color w:val="000000"/>
          <w:sz w:val="20"/>
        </w:rPr>
        <w:t xml:space="preserve">[¶16] </w:t>
      </w:r>
      <w:hyperlink r:id="r366">
        <w:r>
          <w:rPr>
            <w:rFonts w:ascii="Times New Roman" w:hAnsi="Times New Roman"/>
            <w:color w:val="000000"/>
            <w:sz w:val="20"/>
          </w:rPr>
          <w:t>Rule 19(b), N.D.R.Civ.P</w:t>
        </w:r>
      </w:hyperlink>
      <w:r>
        <w:rPr>
          <w:rFonts w:ascii="Times New Roman" w:hAnsi="Times New Roman"/>
          <w:color w:val="000000"/>
          <w:sz w:val="20"/>
        </w:rPr>
        <w:t xml:space="preserve">., provides for dismissal of an action in which a required party cannot be made a party and is indispensable. “Dismissal of an action for non-joinder of a party is an extreme remedy which should only be granted where a party is truly ‘indispensable.’ ” </w:t>
      </w:r>
      <w:hyperlink r:id="r367">
        <w:r>
          <w:rPr>
            <w:rFonts w:ascii="Times New Roman" w:hAnsi="Times New Roman"/>
            <w:i/>
            <w:color w:val="000000"/>
            <w:sz w:val="20"/>
          </w:rPr>
          <w:t>Kouba v. Great Plains Pelleting, Inc.</w:t>
        </w:r>
        <w:r>
          <w:rPr>
            <w:rFonts w:ascii="Times New Roman" w:hAnsi="Times New Roman"/>
            <w:color w:val="000000"/>
            <w:sz w:val="20"/>
          </w:rPr>
          <w:t>, 372 N.W.2d 884, 887 (N.D. 1985)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51559580_1">
        <w:r>
          <w:rPr>
            <w:rFonts w:ascii="Times New Roman" w:hAnsi="Times New Roman"/>
            <w:b/>
            <w:color w:val="000000"/>
            <w:sz w:val="20"/>
            <w:bdr w:val="none" w:space="2"/>
            <w:vertAlign w:val="superscript"/>
          </w:rPr>
          <w:t>[4]</w:t>
        </w:r>
      </w:hyperlink>
      <w:bookmarkStart w:id="195" w:name="co_anchor_B42051559580_1"/>
      <w:bookmarkEnd w:id="195"/>
      <w:r>
        <w:rPr>
          <w:rFonts w:ascii="Times New Roman" w:hAnsi="Times New Roman"/>
          <w:color w:val="000000"/>
          <w:sz w:val="20"/>
        </w:rPr>
        <w:t xml:space="preserve"> </w:t>
      </w:r>
      <w:hyperlink w:anchor="co_anchor_F52051559580_1">
        <w:r>
          <w:rPr>
            <w:rFonts w:ascii="Times New Roman" w:hAnsi="Times New Roman"/>
            <w:b/>
            <w:color w:val="000000"/>
            <w:sz w:val="20"/>
            <w:bdr w:val="none" w:space="2"/>
            <w:vertAlign w:val="superscript"/>
          </w:rPr>
          <w:t>[5]</w:t>
        </w:r>
      </w:hyperlink>
      <w:bookmarkStart w:id="196" w:name="co_anchor_B52051559580_1"/>
      <w:bookmarkEnd w:id="196"/>
      <w:r>
        <w:rPr>
          <w:rFonts w:ascii="Times New Roman" w:hAnsi="Times New Roman"/>
          <w:color w:val="000000"/>
          <w:sz w:val="20"/>
        </w:rPr>
        <w:t xml:space="preserve">[¶17] “Complete relief” enjoining any enforcement of N.D.C.C. ch. 61-33.1 can be accorded without joinder of leaseholders or other interest holders in this action. The Defendants argue the court erred because proceeding in the action without joining leaseholders and other interest holders would risk incurring double, multiple, or otherwise inconsistent obligations for those individuals. It is well-settled that joinder of all affected parties is not required where the plaintiff seeks to vindicate a public right. </w:t>
      </w:r>
      <w:r>
        <w:rPr>
          <w:rFonts w:ascii="Times New Roman" w:hAnsi="Times New Roman"/>
          <w:i/>
          <w:color w:val="000000"/>
          <w:sz w:val="20"/>
        </w:rPr>
        <w:t>See</w:t>
      </w:r>
      <w:r>
        <w:rPr>
          <w:rFonts w:ascii="Times New Roman" w:hAnsi="Times New Roman"/>
          <w:color w:val="000000"/>
          <w:sz w:val="20"/>
        </w:rPr>
        <w:t xml:space="preserve"> </w:t>
      </w:r>
      <w:hyperlink r:id="r368">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371"/>
                      <a:srcRect/>
                      <a:stretch>
                        <a:fillRect/>
                      </a:stretch>
                    </p:blipFill>
                    <p:spPr>
                      <a:xfrm>
                        <a:off x="0" y="0"/>
                        <a:ext cx="161925" cy="161925"/>
                      </a:xfrm>
                      <a:prstGeom prst="rect"/>
                    </p:spPr>
                  </p:pic>
                </a:graphicData>
              </a:graphic>
            </wp:inline>
          </w:drawing>
        </w:r>
      </w:hyperlink>
      <w:hyperlink r:id="r369">
        <w:r>
          <w:rPr>
            <w:rFonts w:ascii="Times New Roman" w:hAnsi="Times New Roman"/>
            <w:i/>
            <w:color w:val="000000"/>
            <w:sz w:val="20"/>
          </w:rPr>
          <w:t>National Licorice Co. v. NLRB</w:t>
        </w:r>
        <w:r>
          <w:rPr>
            <w:rFonts w:ascii="Times New Roman" w:hAnsi="Times New Roman"/>
            <w:color w:val="000000"/>
            <w:sz w:val="20"/>
          </w:rPr>
          <w:t>, 309 U.S. 350, 362-63, 60 S.Ct. 569, 84 L.Ed. 799 (1940)</w:t>
        </w:r>
      </w:hyperlink>
      <w:r>
        <w:rPr>
          <w:rFonts w:ascii="Times New Roman" w:hAnsi="Times New Roman"/>
          <w:color w:val="000000"/>
          <w:sz w:val="20"/>
        </w:rPr>
        <w:t xml:space="preserve">. Here, the action is a taxpayer challenge to the constitutionality of a statute. Taxpayer challenges differ from most civil cases in that a private party seeks to vindicate not only the party's own individual rights, but the rights of the public at large. Because the Plaintiffs here are seeking to enforce public rights, they were not required to join every affected party. The district court did not act in an arbitrary, unreasonable, or unconscionable manner, or misinterpret or misapply the law. Therefore, we hold the district court did not abuse its discretion in denying the Defendants’ </w:t>
      </w:r>
      <w:hyperlink r:id="r370">
        <w:r>
          <w:rPr>
            <w:rFonts w:ascii="Times New Roman" w:hAnsi="Times New Roman"/>
            <w:color w:val="000000"/>
            <w:sz w:val="20"/>
          </w:rPr>
          <w:t>Rule 19</w:t>
        </w:r>
      </w:hyperlink>
      <w:r>
        <w:rPr>
          <w:rFonts w:ascii="Times New Roman" w:hAnsi="Times New Roman"/>
          <w:color w:val="000000"/>
          <w:sz w:val="20"/>
        </w:rPr>
        <w:t xml:space="preserve"> motion to dismiss, and affirm the order denying the motion.</w:t>
      </w:r>
    </w:p>
    <w:p>
      <w:pPr>
        <w:spacing w:before="0" w:after="0" w:line="275" w:lineRule="atLeast"/>
        <w:jc w:val="both"/>
      </w:pPr>
      <w:r>
        <w:rPr>
          <w:rFonts w:ascii="Times New Roman" w:hAnsi="Times New Roman"/>
          <w:color w:val="000000"/>
          <w:sz w:val="20"/>
        </w:rPr>
        <w:t> </w:t>
      </w:r>
    </w:p>
    <w:bookmarkStart w:id="197" w:name="co_anchor_I63dbe921f30311ebaaa5a7338d86"/>
    <w:p>
      <w:pPr>
        <w:spacing w:before="400" w:after="0" w:line="275" w:lineRule="atLeast"/>
        <w:jc w:val="center"/>
      </w:pPr>
      <w:r>
        <w:rPr>
          <w:rFonts w:ascii="Times New Roman" w:hAnsi="Times New Roman"/>
          <w:color w:val="000000"/>
          <w:sz w:val="20"/>
        </w:rPr>
        <w:t>III</w:t>
      </w:r>
    </w:p>
    <w:bookmarkEnd w:id="197"/>
    <w:p>
      <w:pPr>
        <w:spacing w:before="200" w:after="0" w:line="275" w:lineRule="atLeast"/>
        <w:jc w:val="both"/>
      </w:pPr>
      <w:r>
        <w:rPr>
          <w:rFonts w:ascii="Times New Roman" w:hAnsi="Times New Roman"/>
          <w:color w:val="000000"/>
          <w:sz w:val="20"/>
        </w:rPr>
        <w:t xml:space="preserve">[¶18] In their complaint, the Plaintiffs sought a declaration that N.D.C.C. ch. 61-33.1 is unconstitutional under the North Dakota Constitution's gift clause, watercourses clause, privileges or immunities clause, and the local or special laws prohibition. The Plaintiffs also argued the Act violates the public trust doctrine and sought declaratory relief and an injunction prohibiting all state officials from implementing or enforcing the Act. The district court rejected these challenges to the Act, with the exception of </w:t>
      </w:r>
      <w:hyperlink r:id="r372">
        <w:r>
          <w:rPr>
            <w:rFonts w:ascii="Times New Roman" w:hAnsi="Times New Roman"/>
            <w:color w:val="000000"/>
            <w:sz w:val="20"/>
          </w:rPr>
          <w:t>N.D.C.C. § 61-33.1-04(1)(b)</w:t>
        </w:r>
      </w:hyperlink>
      <w:r>
        <w:rPr>
          <w:rFonts w:ascii="Times New Roman" w:hAnsi="Times New Roman"/>
          <w:color w:val="000000"/>
          <w:sz w:val="20"/>
        </w:rPr>
        <w:t>, which the court concluded was facially unconstitutional under the 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98" w:name="co_pp_sp_595_390_1"/>
      <w:r>
        <w:rPr>
          <w:rFonts w:ascii="Times New Roman" w:hAnsi="Times New Roman"/>
          <w:b/>
          <w:color w:val="000000"/>
          <w:sz w:val="20"/>
        </w:rPr>
        <w:t>*390</w:t>
      </w:r>
      <w:bookmarkEnd w:id="198"/>
      <w:r>
        <w:rPr>
          <w:rFonts w:ascii="Times New Roman" w:hAnsi="Times New Roman"/>
          <w:color w:val="000000"/>
          <w:sz w:val="20"/>
        </w:rPr>
        <w:t xml:space="preserve"> </w:t>
      </w:r>
      <w:hyperlink w:anchor="co_anchor_F62051559580_1">
        <w:r>
          <w:rPr>
            <w:rFonts w:ascii="Times New Roman" w:hAnsi="Times New Roman"/>
            <w:b/>
            <w:color w:val="000000"/>
            <w:sz w:val="20"/>
            <w:bdr w:val="none" w:space="2"/>
            <w:vertAlign w:val="superscript"/>
          </w:rPr>
          <w:t>[6]</w:t>
        </w:r>
      </w:hyperlink>
      <w:bookmarkStart w:id="199" w:name="co_anchor_B62051559580_1"/>
      <w:bookmarkEnd w:id="199"/>
      <w:r>
        <w:rPr>
          <w:rFonts w:ascii="Times New Roman" w:hAnsi="Times New Roman"/>
          <w:color w:val="000000"/>
          <w:sz w:val="20"/>
        </w:rPr>
        <w:t xml:space="preserve"> </w:t>
      </w:r>
      <w:hyperlink w:anchor="co_anchor_F72051559580_1">
        <w:r>
          <w:rPr>
            <w:rFonts w:ascii="Times New Roman" w:hAnsi="Times New Roman"/>
            <w:b/>
            <w:color w:val="000000"/>
            <w:sz w:val="20"/>
            <w:bdr w:val="none" w:space="2"/>
            <w:vertAlign w:val="superscript"/>
          </w:rPr>
          <w:t>[7]</w:t>
        </w:r>
      </w:hyperlink>
      <w:bookmarkStart w:id="200" w:name="co_anchor_B72051559580_1"/>
      <w:bookmarkEnd w:id="200"/>
      <w:r>
        <w:rPr>
          <w:rFonts w:ascii="Times New Roman" w:hAnsi="Times New Roman"/>
          <w:color w:val="000000"/>
          <w:sz w:val="20"/>
        </w:rPr>
        <w:t xml:space="preserve"> </w:t>
      </w:r>
      <w:hyperlink w:anchor="co_anchor_F82051559580_1">
        <w:r>
          <w:rPr>
            <w:rFonts w:ascii="Times New Roman" w:hAnsi="Times New Roman"/>
            <w:b/>
            <w:color w:val="000000"/>
            <w:sz w:val="20"/>
            <w:bdr w:val="none" w:space="2"/>
            <w:vertAlign w:val="superscript"/>
          </w:rPr>
          <w:t>[8]</w:t>
        </w:r>
      </w:hyperlink>
      <w:bookmarkStart w:id="201" w:name="co_anchor_B82051559580_1"/>
      <w:bookmarkEnd w:id="201"/>
      <w:r>
        <w:rPr>
          <w:rFonts w:ascii="Times New Roman" w:hAnsi="Times New Roman"/>
          <w:color w:val="000000"/>
          <w:sz w:val="20"/>
        </w:rPr>
        <w:t xml:space="preserve"> </w:t>
      </w:r>
      <w:hyperlink w:anchor="co_anchor_F92051559580_1">
        <w:r>
          <w:rPr>
            <w:rFonts w:ascii="Times New Roman" w:hAnsi="Times New Roman"/>
            <w:b/>
            <w:color w:val="000000"/>
            <w:sz w:val="20"/>
            <w:bdr w:val="none" w:space="2"/>
            <w:vertAlign w:val="superscript"/>
          </w:rPr>
          <w:t>[9]</w:t>
        </w:r>
      </w:hyperlink>
      <w:bookmarkStart w:id="202" w:name="co_anchor_B92051559580_1"/>
      <w:bookmarkEnd w:id="202"/>
      <w:r>
        <w:rPr>
          <w:rFonts w:ascii="Times New Roman" w:hAnsi="Times New Roman"/>
          <w:color w:val="000000"/>
          <w:sz w:val="20"/>
        </w:rPr>
        <w:t xml:space="preserve"> </w:t>
      </w:r>
      <w:hyperlink w:anchor="co_anchor_F102051559580_1">
        <w:r>
          <w:rPr>
            <w:rFonts w:ascii="Times New Roman" w:hAnsi="Times New Roman"/>
            <w:b/>
            <w:color w:val="000000"/>
            <w:sz w:val="20"/>
            <w:bdr w:val="none" w:space="2"/>
            <w:vertAlign w:val="superscript"/>
          </w:rPr>
          <w:t>[10]</w:t>
        </w:r>
      </w:hyperlink>
      <w:bookmarkStart w:id="203" w:name="co_anchor_B102051559580_1"/>
      <w:bookmarkEnd w:id="203"/>
      <w:r>
        <w:rPr>
          <w:rFonts w:ascii="Times New Roman" w:hAnsi="Times New Roman"/>
          <w:color w:val="000000"/>
          <w:sz w:val="20"/>
        </w:rPr>
        <w:t xml:space="preserve">[¶19] “Whether a statute is unconstitutional is a question of law, which is fully reviewable on appeal.” </w:t>
      </w:r>
      <w:hyperlink r:id="r373">
        <w:r>
          <w:rPr>
            <w:rFonts w:ascii="Times New Roman" w:hAnsi="Times New Roman"/>
            <w:i/>
            <w:color w:val="000000"/>
            <w:sz w:val="20"/>
          </w:rPr>
          <w:t>Teigen v. State</w:t>
        </w:r>
        <w:r>
          <w:rPr>
            <w:rFonts w:ascii="Times New Roman" w:hAnsi="Times New Roman"/>
            <w:color w:val="000000"/>
            <w:sz w:val="20"/>
          </w:rPr>
          <w:t>, 2008 ND 88, ¶ 7, 749 N.W.2d 505</w:t>
        </w:r>
      </w:hyperlink>
      <w:r>
        <w:rPr>
          <w:rFonts w:ascii="Times New Roman" w:hAnsi="Times New Roman"/>
          <w:color w:val="000000"/>
          <w:sz w:val="20"/>
        </w:rPr>
        <w:t xml:space="preserve"> (citing </w:t>
      </w:r>
      <w:hyperlink r:id="r374">
        <w:r>
          <w:rPr>
            <w:rFonts w:ascii="Times New Roman" w:hAnsi="Times New Roman"/>
            <w:i/>
            <w:color w:val="000000"/>
            <w:sz w:val="20"/>
          </w:rPr>
          <w:t>Best Products Co., Inc. v. Spaeth,</w:t>
        </w:r>
        <w:r>
          <w:rPr>
            <w:rFonts w:ascii="Times New Roman" w:hAnsi="Times New Roman"/>
            <w:color w:val="000000"/>
            <w:sz w:val="20"/>
          </w:rPr>
          <w:t xml:space="preserve"> 461 N.W.2d 91, 96 (N.D. 1990)</w:t>
        </w:r>
      </w:hyperlink>
      <w:r>
        <w:rPr>
          <w:rFonts w:ascii="Times New Roman" w:hAnsi="Times New Roman"/>
          <w:color w:val="000000"/>
          <w:sz w:val="20"/>
        </w:rPr>
        <w:t xml:space="preserve">). When interpreting constitutional provisions, “we apply general principles of statutory construction.” </w:t>
      </w:r>
      <w:hyperlink r:id="r375">
        <w:r>
          <w:rPr>
            <w:rFonts w:ascii="Times New Roman" w:hAnsi="Times New Roman"/>
            <w:i/>
            <w:color w:val="000000"/>
            <w:sz w:val="20"/>
          </w:rPr>
          <w:t>State ex rel. Heitkamp v. Hagerty</w:t>
        </w:r>
        <w:r>
          <w:rPr>
            <w:rFonts w:ascii="Times New Roman" w:hAnsi="Times New Roman"/>
            <w:color w:val="000000"/>
            <w:sz w:val="20"/>
          </w:rPr>
          <w:t>, 1998 ND 122, ¶ 13, 580 N.W.2d 139</w:t>
        </w:r>
      </w:hyperlink>
      <w:r>
        <w:rPr>
          <w:rFonts w:ascii="Times New Roman" w:hAnsi="Times New Roman"/>
          <w:color w:val="000000"/>
          <w:sz w:val="20"/>
        </w:rPr>
        <w:t xml:space="preserve"> (quoting </w:t>
      </w:r>
      <w:hyperlink r:id="r376">
        <w:r>
          <w:rPr>
            <w:rFonts w:ascii="Times New Roman" w:hAnsi="Times New Roman"/>
            <w:i/>
            <w:color w:val="000000"/>
            <w:sz w:val="20"/>
          </w:rPr>
          <w:t>Comm'n on Med. Competency v. Racek</w:t>
        </w:r>
        <w:r>
          <w:rPr>
            <w:rFonts w:ascii="Times New Roman" w:hAnsi="Times New Roman"/>
            <w:color w:val="000000"/>
            <w:sz w:val="20"/>
          </w:rPr>
          <w:t>, 527 N.W.2d 262, 266 (N.D. 1995))</w:t>
        </w:r>
      </w:hyperlink>
      <w:r>
        <w:rPr>
          <w:rFonts w:ascii="Times New Roman" w:hAnsi="Times New Roman"/>
          <w:color w:val="000000"/>
          <w:sz w:val="20"/>
        </w:rPr>
        <w:t xml:space="preserve">. We aim to give effect to the intent and purpose of the people who adopted the constitutional provision. </w:t>
      </w:r>
      <w:hyperlink r:id="r377">
        <w:r>
          <w:rPr>
            <w:rFonts w:ascii="Times New Roman" w:hAnsi="Times New Roman"/>
            <w:i/>
            <w:color w:val="000000"/>
            <w:sz w:val="20"/>
          </w:rPr>
          <w:t>Id.</w:t>
        </w:r>
      </w:hyperlink>
      <w:r>
        <w:rPr>
          <w:rFonts w:ascii="Times New Roman" w:hAnsi="Times New Roman"/>
          <w:color w:val="000000"/>
          <w:sz w:val="20"/>
        </w:rPr>
        <w:t xml:space="preserve"> We determine the intent and purpose of a constitutional provision, “if possible, from the language itself.” </w:t>
      </w:r>
      <w:hyperlink r:id="r378">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371"/>
                      <a:srcRect/>
                      <a:stretch>
                        <a:fillRect/>
                      </a:stretch>
                    </p:blipFill>
                    <p:spPr>
                      <a:xfrm>
                        <a:off x="0" y="0"/>
                        <a:ext cx="161925" cy="161925"/>
                      </a:xfrm>
                      <a:prstGeom prst="rect"/>
                    </p:spPr>
                  </p:pic>
                </a:graphicData>
              </a:graphic>
            </wp:inline>
          </w:drawing>
        </w:r>
      </w:hyperlink>
      <w:hyperlink r:id="r379">
        <w:r>
          <w:rPr>
            <w:rFonts w:ascii="Times New Roman" w:hAnsi="Times New Roman"/>
            <w:i/>
            <w:color w:val="000000"/>
            <w:sz w:val="20"/>
          </w:rPr>
          <w:t>Kelsh v. Jaeger</w:t>
        </w:r>
        <w:r>
          <w:rPr>
            <w:rFonts w:ascii="Times New Roman" w:hAnsi="Times New Roman"/>
            <w:color w:val="000000"/>
            <w:sz w:val="20"/>
          </w:rPr>
          <w:t>, 2002 ND 53, ¶ 7, 641 N.W.2d 100</w:t>
        </w:r>
      </w:hyperlink>
      <w:r>
        <w:rPr>
          <w:rFonts w:ascii="Times New Roman" w:hAnsi="Times New Roman"/>
          <w:color w:val="000000"/>
          <w:sz w:val="20"/>
        </w:rPr>
        <w:t xml:space="preserve">. “In interpreting clauses in a constitution we must presume that words have been employed in their natural and ordinary meaning.” </w:t>
      </w:r>
      <w:hyperlink r:id="r380">
        <w:r>
          <w:rPr>
            <w:rFonts w:ascii="Times New Roman" w:hAnsi="Times New Roman"/>
            <w:i/>
            <w:color w:val="000000"/>
            <w:sz w:val="20"/>
          </w:rPr>
          <w:t>Cardiff v. Bismarck Pub. Sch. Dist.</w:t>
        </w:r>
        <w:r>
          <w:rPr>
            <w:rFonts w:ascii="Times New Roman" w:hAnsi="Times New Roman"/>
            <w:color w:val="000000"/>
            <w:sz w:val="20"/>
          </w:rPr>
          <w:t>, 263 N.W.2d 105, 107 (N.D. 1978)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51559580_1">
        <w:r>
          <w:rPr>
            <w:rFonts w:ascii="Times New Roman" w:hAnsi="Times New Roman"/>
            <w:b/>
            <w:color w:val="000000"/>
            <w:sz w:val="20"/>
            <w:bdr w:val="none" w:space="2"/>
            <w:vertAlign w:val="superscript"/>
          </w:rPr>
          <w:t>[11]</w:t>
        </w:r>
      </w:hyperlink>
      <w:bookmarkStart w:id="204" w:name="co_anchor_B112051559580_1"/>
      <w:bookmarkEnd w:id="204"/>
      <w:r>
        <w:rPr>
          <w:rFonts w:ascii="Times New Roman" w:hAnsi="Times New Roman"/>
          <w:color w:val="000000"/>
          <w:sz w:val="20"/>
        </w:rPr>
        <w:t xml:space="preserve"> </w:t>
      </w:r>
      <w:hyperlink w:anchor="co_anchor_F122051559580_1">
        <w:r>
          <w:rPr>
            <w:rFonts w:ascii="Times New Roman" w:hAnsi="Times New Roman"/>
            <w:b/>
            <w:color w:val="000000"/>
            <w:sz w:val="20"/>
            <w:bdr w:val="none" w:space="2"/>
            <w:vertAlign w:val="superscript"/>
          </w:rPr>
          <w:t>[12]</w:t>
        </w:r>
      </w:hyperlink>
      <w:bookmarkStart w:id="205" w:name="co_anchor_B122051559580_1"/>
      <w:bookmarkEnd w:id="205"/>
      <w:r>
        <w:rPr>
          <w:rFonts w:ascii="Times New Roman" w:hAnsi="Times New Roman"/>
          <w:color w:val="000000"/>
          <w:sz w:val="20"/>
        </w:rPr>
        <w:t xml:space="preserve">[¶20] “A constitution ‘must be construed in the light of contemporaneous history—of conditions existing at and prior to its adoption. By no other mode of construction can the intent of its framers be determined and their purpose given force and effect.’ ” </w:t>
      </w:r>
      <w:hyperlink r:id="r381">
        <w:r>
          <w:rPr>
            <w:rFonts w:ascii="Times New Roman" w:hAnsi="Times New Roman"/>
            <w:i/>
            <w:color w:val="000000"/>
            <w:sz w:val="20"/>
          </w:rPr>
          <w:t>Hagerty</w:t>
        </w:r>
        <w:r>
          <w:rPr>
            <w:rFonts w:ascii="Times New Roman" w:hAnsi="Times New Roman"/>
            <w:color w:val="000000"/>
            <w:sz w:val="20"/>
          </w:rPr>
          <w:t>, 1998 ND 122, ¶ 17, 580 N.W.2d 139</w:t>
        </w:r>
      </w:hyperlink>
      <w:r>
        <w:rPr>
          <w:rFonts w:ascii="Times New Roman" w:hAnsi="Times New Roman"/>
          <w:color w:val="000000"/>
          <w:sz w:val="20"/>
        </w:rPr>
        <w:t xml:space="preserve"> (quoting </w:t>
      </w:r>
      <w:hyperlink r:id="r382">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371"/>
                      <a:srcRect/>
                      <a:stretch>
                        <a:fillRect/>
                      </a:stretch>
                    </p:blipFill>
                    <p:spPr>
                      <a:xfrm>
                        <a:off x="0" y="0"/>
                        <a:ext cx="161925" cy="161925"/>
                      </a:xfrm>
                      <a:prstGeom prst="rect"/>
                    </p:spPr>
                  </p:pic>
                </a:graphicData>
              </a:graphic>
            </wp:inline>
          </w:drawing>
        </w:r>
      </w:hyperlink>
      <w:hyperlink r:id="r383">
        <w:r>
          <w:rPr>
            <w:rFonts w:ascii="Times New Roman" w:hAnsi="Times New Roman"/>
            <w:i/>
            <w:color w:val="000000"/>
            <w:sz w:val="20"/>
          </w:rPr>
          <w:t>Ex parte Corliss</w:t>
        </w:r>
        <w:r>
          <w:rPr>
            <w:rFonts w:ascii="Times New Roman" w:hAnsi="Times New Roman"/>
            <w:color w:val="000000"/>
            <w:sz w:val="20"/>
          </w:rPr>
          <w:t>, 16 N.D. 470, 481, 114 N.W. 962, 967 (1907)</w:t>
        </w:r>
      </w:hyperlink>
      <w:r>
        <w:rPr>
          <w:rFonts w:ascii="Times New Roman" w:hAnsi="Times New Roman"/>
          <w:color w:val="000000"/>
          <w:sz w:val="20"/>
        </w:rPr>
        <w:t xml:space="preserve">). Ultimately, our duty is to “reconcile statutes with the constitution when that can be done without doing violence to the language of either.” </w:t>
      </w:r>
      <w:hyperlink r:id="r384">
        <w:r>
          <w:rPr>
            <w:rFonts w:ascii="Times New Roman" w:hAnsi="Times New Roman"/>
            <w:i/>
            <w:color w:val="000000"/>
            <w:sz w:val="20"/>
          </w:rPr>
          <w:t>State ex rel. Rausch v. Amerada Petroleum Corp.</w:t>
        </w:r>
        <w:r>
          <w:rPr>
            <w:rFonts w:ascii="Times New Roman" w:hAnsi="Times New Roman"/>
            <w:color w:val="000000"/>
            <w:sz w:val="20"/>
          </w:rPr>
          <w:t>, 78 N.D. 247, 256, 49 N.W.2d 14, 20 (1951)</w:t>
        </w:r>
      </w:hyperlink>
      <w:r>
        <w:rPr>
          <w:rFonts w:ascii="Times New Roman" w:hAnsi="Times New Roman"/>
          <w:color w:val="000000"/>
          <w:sz w:val="20"/>
        </w:rPr>
        <w:t xml:space="preserve">. Under </w:t>
      </w:r>
      <w:hyperlink r:id="r385">
        <w:r>
          <w:rPr>
            <w:rFonts w:ascii="Times New Roman" w:hAnsi="Times New Roman"/>
            <w:color w:val="000000"/>
            <w:sz w:val="20"/>
          </w:rPr>
          <w:t>N.D. Const. art. VI, § 4</w:t>
        </w:r>
      </w:hyperlink>
      <w:r>
        <w:rPr>
          <w:rFonts w:ascii="Times New Roman" w:hAnsi="Times New Roman"/>
          <w:color w:val="000000"/>
          <w:sz w:val="20"/>
        </w:rPr>
        <w:t>, we “shall not declare a legislative enactment unconstitutional unless at least four of the members of the court so decide.”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51559580_1">
        <w:r>
          <w:rPr>
            <w:rFonts w:ascii="Times New Roman" w:hAnsi="Times New Roman"/>
            <w:b/>
            <w:color w:val="000000"/>
            <w:sz w:val="20"/>
            <w:bdr w:val="none" w:space="2"/>
            <w:vertAlign w:val="superscript"/>
          </w:rPr>
          <w:t>[13]</w:t>
        </w:r>
      </w:hyperlink>
      <w:bookmarkStart w:id="206" w:name="co_anchor_B132051559580_1"/>
      <w:bookmarkEnd w:id="206"/>
      <w:r>
        <w:rPr>
          <w:rFonts w:ascii="Times New Roman" w:hAnsi="Times New Roman"/>
          <w:color w:val="000000"/>
          <w:sz w:val="20"/>
        </w:rPr>
        <w:t xml:space="preserve"> </w:t>
      </w:r>
      <w:hyperlink w:anchor="co_anchor_F142051559580_1">
        <w:r>
          <w:rPr>
            <w:rFonts w:ascii="Times New Roman" w:hAnsi="Times New Roman"/>
            <w:b/>
            <w:color w:val="000000"/>
            <w:sz w:val="20"/>
            <w:bdr w:val="none" w:space="2"/>
            <w:vertAlign w:val="superscript"/>
          </w:rPr>
          <w:t>[14]</w:t>
        </w:r>
      </w:hyperlink>
      <w:bookmarkStart w:id="207" w:name="co_anchor_B142051559580_1"/>
      <w:bookmarkEnd w:id="207"/>
      <w:r>
        <w:rPr>
          <w:rFonts w:ascii="Times New Roman" w:hAnsi="Times New Roman"/>
          <w:color w:val="000000"/>
          <w:sz w:val="20"/>
        </w:rPr>
        <w:t xml:space="preserve"> </w:t>
      </w:r>
      <w:hyperlink w:anchor="co_anchor_F152051559580_1">
        <w:r>
          <w:rPr>
            <w:rFonts w:ascii="Times New Roman" w:hAnsi="Times New Roman"/>
            <w:b/>
            <w:color w:val="000000"/>
            <w:sz w:val="20"/>
            <w:bdr w:val="none" w:space="2"/>
            <w:vertAlign w:val="superscript"/>
          </w:rPr>
          <w:t>[15]</w:t>
        </w:r>
      </w:hyperlink>
      <w:bookmarkStart w:id="208" w:name="co_anchor_B152051559580_1"/>
      <w:bookmarkEnd w:id="208"/>
      <w:r>
        <w:rPr>
          <w:rFonts w:ascii="Times New Roman" w:hAnsi="Times New Roman"/>
          <w:color w:val="000000"/>
          <w:sz w:val="20"/>
        </w:rPr>
        <w:t xml:space="preserve">[¶21] The Plaintiffs’ constitutional challenges are “facial” challenges rather than “as-applied” challenges. Rather than challenging a particular refund under a particular lease as a constitutional violation by the state officer executing the law, the complaint sought “a declaration that [N.D.C.C. ch.] 61-33.1 is unconstitutional.” A claim that a statute on its face violates the constitution is a claim that the Legislative Assembly exceeded a constitutional limitation in enacting it, and the practical result of a judgment declaring a statute unconstitutional is to treat it “as if it never were enacted.” </w:t>
      </w:r>
      <w:hyperlink r:id="r386">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371"/>
                      <a:srcRect/>
                      <a:stretch>
                        <a:fillRect/>
                      </a:stretch>
                    </p:blipFill>
                    <p:spPr>
                      <a:xfrm>
                        <a:off x="0" y="0"/>
                        <a:ext cx="161925" cy="161925"/>
                      </a:xfrm>
                      <a:prstGeom prst="rect"/>
                    </p:spPr>
                  </p:pic>
                </a:graphicData>
              </a:graphic>
            </wp:inline>
          </w:drawing>
        </w:r>
      </w:hyperlink>
      <w:hyperlink r:id="r387">
        <w:r>
          <w:rPr>
            <w:rFonts w:ascii="Times New Roman" w:hAnsi="Times New Roman"/>
            <w:i/>
            <w:color w:val="000000"/>
            <w:sz w:val="20"/>
          </w:rPr>
          <w:t>Hoff v. Berg</w:t>
        </w:r>
        <w:r>
          <w:rPr>
            <w:rFonts w:ascii="Times New Roman" w:hAnsi="Times New Roman"/>
            <w:color w:val="000000"/>
            <w:sz w:val="20"/>
          </w:rPr>
          <w:t>, 1999 ND 115, ¶ 19, 595 N.W.2d 285</w:t>
        </w:r>
      </w:hyperlink>
      <w:r>
        <w:rPr>
          <w:rFonts w:ascii="Times New Roman" w:hAnsi="Times New Roman"/>
          <w:color w:val="000000"/>
          <w:sz w:val="20"/>
        </w:rPr>
        <w:t xml:space="preserve">. The Plaintiffs’ assertion of standing as taxpayers underscores this. The Plaintiffs assert no personal interest or ownership in the minerals at issue—as taxpayers, they claim only financial harm to the government and seek a declaration that the Act is void and no payments may be made under its authority. A facial challenge to a statute presents a higher bar than an as-applied challenge because under </w:t>
      </w:r>
      <w:hyperlink r:id="r388">
        <w:r>
          <w:rPr>
            <w:rFonts w:ascii="Times New Roman" w:hAnsi="Times New Roman"/>
            <w:color w:val="000000"/>
            <w:sz w:val="20"/>
          </w:rPr>
          <w:t>N.D. Const. art. VI, § 4</w:t>
        </w:r>
      </w:hyperlink>
      <w:r>
        <w:rPr>
          <w:rFonts w:ascii="Times New Roman" w:hAnsi="Times New Roman"/>
          <w:color w:val="000000"/>
          <w:sz w:val="20"/>
        </w:rPr>
        <w:t xml:space="preserve">, it requires four votes in this court to declare a legislative enactment unconstitutional. A facial challenge is purely a question of law because the violation, if any, occurs at the point of enactment by virtue of the Legislative Assembly enacting a law prohibited by the constitution. </w:t>
      </w:r>
      <w:hyperlink r:id="r389">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371"/>
                      <a:srcRect/>
                      <a:stretch>
                        <a:fillRect/>
                      </a:stretch>
                    </p:blipFill>
                    <p:spPr>
                      <a:xfrm>
                        <a:off x="0" y="0"/>
                        <a:ext cx="161925" cy="161925"/>
                      </a:xfrm>
                      <a:prstGeom prst="rect"/>
                    </p:spPr>
                  </p:pic>
                </a:graphicData>
              </a:graphic>
            </wp:inline>
          </w:drawing>
        </w:r>
      </w:hyperlink>
      <w:hyperlink r:id="r390">
        <w:r>
          <w:rPr>
            <w:rFonts w:ascii="Times New Roman" w:hAnsi="Times New Roman"/>
            <w:i/>
            <w:color w:val="000000"/>
            <w:sz w:val="20"/>
          </w:rPr>
          <w:t>Id.</w:t>
        </w:r>
      </w:hyperlink>
      <w:r>
        <w:rPr>
          <w:rFonts w:ascii="Times New Roman" w:hAnsi="Times New Roman"/>
          <w:color w:val="000000"/>
          <w:sz w:val="20"/>
        </w:rPr>
        <w:t xml:space="preserve"> A violation that occurs at the time of enactment does not depend on any facts or circumstances arising later.</w:t>
      </w:r>
    </w:p>
    <w:p>
      <w:pPr>
        <w:spacing w:before="0" w:after="0" w:line="275" w:lineRule="atLeast"/>
        <w:jc w:val="both"/>
      </w:pPr>
      <w:r>
        <w:rPr>
          <w:rFonts w:ascii="Times New Roman" w:hAnsi="Times New Roman"/>
          <w:color w:val="000000"/>
          <w:sz w:val="20"/>
        </w:rPr>
        <w:t> </w:t>
      </w:r>
    </w:p>
    <w:bookmarkStart w:id="209" w:name="co_anchor_I63df6b91f30311ebaaa5a7338d86"/>
    <w:p>
      <w:pPr>
        <w:spacing w:before="400" w:after="0" w:line="275" w:lineRule="atLeast"/>
        <w:jc w:val="center"/>
      </w:pPr>
      <w:r>
        <w:rPr>
          <w:rFonts w:ascii="Times New Roman" w:hAnsi="Times New Roman"/>
          <w:color w:val="000000"/>
          <w:sz w:val="20"/>
        </w:rPr>
        <w:t>A</w:t>
      </w:r>
    </w:p>
    <w:bookmarkEnd w:id="209"/>
    <w:p>
      <w:pPr>
        <w:spacing w:before="200" w:after="0" w:line="275" w:lineRule="atLeast"/>
        <w:jc w:val="both"/>
      </w:pPr>
      <w:r>
        <w:rPr>
          <w:rFonts w:ascii="Times New Roman" w:hAnsi="Times New Roman"/>
          <w:color w:val="000000"/>
          <w:sz w:val="20"/>
        </w:rPr>
        <w:t xml:space="preserve">[¶22] The Defendants argue that because the Plaintiffs’ claims are limited to facial challenges, their burden is to establish there is no set of circumstances under which chapter 61-33.1 could constitutionally be applied. As presented here, the Defendants argue the Plaintiffs must establish that the State owns the entire affected area because the Act could constitutionally be applied to any lands the State does not own. Likewise, </w:t>
      </w:r>
      <w:hyperlink r:id="r391">
        <w:r>
          <w:rPr>
            <w:rFonts w:ascii="Times New Roman" w:hAnsi="Times New Roman"/>
            <w:color w:val="000000"/>
            <w:sz w:val="20"/>
          </w:rPr>
          <w:t>N.D.C.C. § 61-33.1-04(1)(b)</w:t>
        </w:r>
      </w:hyperlink>
      <w:r>
        <w:rPr>
          <w:rFonts w:ascii="Times New Roman" w:hAnsi="Times New Roman"/>
          <w:color w:val="000000"/>
          <w:sz w:val="20"/>
        </w:rPr>
        <w:t xml:space="preserve"> </w:t>
      </w:r>
      <w:bookmarkStart w:id="210" w:name="co_pp_sp_595_391_1"/>
      <w:r>
        <w:rPr>
          <w:rFonts w:ascii="Times New Roman" w:hAnsi="Times New Roman"/>
          <w:b/>
          <w:color w:val="000000"/>
          <w:sz w:val="20"/>
        </w:rPr>
        <w:t>*391</w:t>
      </w:r>
      <w:bookmarkEnd w:id="210"/>
      <w:r>
        <w:rPr>
          <w:rFonts w:ascii="Times New Roman" w:hAnsi="Times New Roman"/>
          <w:color w:val="000000"/>
          <w:sz w:val="20"/>
        </w:rPr>
        <w:t xml:space="preserve"> applies to claims for return of royalties within the statute of limitations and to claims that have lapsed. The Defendants cite to our recent application of a “no set of circumstances” standard to an individual's facial equal protection challenge. </w:t>
      </w:r>
      <w:hyperlink r:id="r392">
        <w:r>
          <w:rPr>
            <w:rFonts w:ascii="Times New Roman" w:hAnsi="Times New Roman"/>
            <w:i/>
            <w:color w:val="000000"/>
            <w:sz w:val="20"/>
          </w:rPr>
          <w:t>Larimore Pub. Sch. Dist. No. 44 v. Aamodt</w:t>
        </w:r>
        <w:r>
          <w:rPr>
            <w:rFonts w:ascii="Times New Roman" w:hAnsi="Times New Roman"/>
            <w:color w:val="000000"/>
            <w:sz w:val="20"/>
          </w:rPr>
          <w:t>, 2018 ND 71, ¶ 38, 908 N.W.2d 442</w:t>
        </w:r>
      </w:hyperlink>
      <w:r>
        <w:rPr>
          <w:rFonts w:ascii="Times New Roman" w:hAnsi="Times New Roman"/>
          <w:color w:val="000000"/>
          <w:sz w:val="20"/>
        </w:rPr>
        <w:t xml:space="preserve"> (citing </w:t>
      </w:r>
      <w:hyperlink r:id="r393">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371"/>
                      <a:srcRect/>
                      <a:stretch>
                        <a:fillRect/>
                      </a:stretch>
                    </p:blipFill>
                    <p:spPr>
                      <a:xfrm>
                        <a:off x="0" y="0"/>
                        <a:ext cx="161925" cy="161925"/>
                      </a:xfrm>
                      <a:prstGeom prst="rect"/>
                    </p:spPr>
                  </p:pic>
                </a:graphicData>
              </a:graphic>
            </wp:inline>
          </w:drawing>
        </w:r>
      </w:hyperlink>
      <w:hyperlink r:id="r394">
        <w:r>
          <w:rPr>
            <w:rFonts w:ascii="Times New Roman" w:hAnsi="Times New Roman"/>
            <w:i/>
            <w:color w:val="000000"/>
            <w:sz w:val="20"/>
          </w:rPr>
          <w:t>U.S. v. Salerno</w:t>
        </w:r>
        <w:r>
          <w:rPr>
            <w:rFonts w:ascii="Times New Roman" w:hAnsi="Times New Roman"/>
            <w:color w:val="000000"/>
            <w:sz w:val="20"/>
          </w:rPr>
          <w:t>, 481 U.S. 739, 745, 107 S.Ct. 2095, 95 L.Ed.2d 697 (1987)</w:t>
        </w:r>
      </w:hyperlink>
      <w:r>
        <w:rPr>
          <w:rFonts w:ascii="Times New Roman" w:hAnsi="Times New Roman"/>
          <w:color w:val="000000"/>
          <w:sz w:val="20"/>
        </w:rPr>
        <w:t>). The Defendants’ assertion that they can defeat all of these facial challenges at the outset by hypothesizing a constitutional application is unpersuasive and inconsistent with how we have analyzed facial challenges brought by taxpayers seeking to invalidate spending statutes under the constitution's gift clause and debt limit provisions.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51559580_1">
        <w:r>
          <w:rPr>
            <w:rFonts w:ascii="Times New Roman" w:hAnsi="Times New Roman"/>
            <w:b/>
            <w:color w:val="000000"/>
            <w:sz w:val="20"/>
            <w:bdr w:val="none" w:space="2"/>
            <w:vertAlign w:val="superscript"/>
          </w:rPr>
          <w:t>[16]</w:t>
        </w:r>
      </w:hyperlink>
      <w:bookmarkStart w:id="211" w:name="co_anchor_B162051559580_1"/>
      <w:bookmarkEnd w:id="211"/>
      <w:r>
        <w:rPr>
          <w:rFonts w:ascii="Times New Roman" w:hAnsi="Times New Roman"/>
          <w:color w:val="000000"/>
          <w:sz w:val="20"/>
        </w:rPr>
        <w:t xml:space="preserve">[¶23] The Plaintiffs argue the State may not legitimate an unconstitutional gift by pairing it with transfers that do not violate the gift clause. If the State owns some of the mineral acres in the affected area, it may not by statute renounce all interest in all the acres and respond to a gift clause challenge by asserting the statute is facially constitutional because it has constitutional application to the renounced acreage the State didn't own to begin with. We apply our longstanding standard for taxpayer challenges to statutes under the gift clause. A taxpayer's burden in a facial challenge under the gift clause is satisfied if the statute requires some transfers that would be unconstitutional donations regardless of whether other transfers under the statute would not constitute unconstitutional donations. </w:t>
      </w:r>
      <w:hyperlink r:id="r395">
        <w:r>
          <w:rPr>
            <w:rFonts w:ascii="Times New Roman" w:hAnsi="Times New Roman"/>
            <w:i/>
            <w:color w:val="000000"/>
            <w:sz w:val="20"/>
          </w:rPr>
          <w:t>State ex rel. Eckroth v. Borge</w:t>
        </w:r>
        <w:r>
          <w:rPr>
            <w:rFonts w:ascii="Times New Roman" w:hAnsi="Times New Roman"/>
            <w:color w:val="000000"/>
            <w:sz w:val="20"/>
          </w:rPr>
          <w:t>, 69 N.D. 1, 12, 283 N.W. 521, 526 (1939)</w:t>
        </w:r>
      </w:hyperlink>
      <w:r>
        <w:rPr>
          <w:rFonts w:ascii="Times New Roman" w:hAnsi="Times New Roman"/>
          <w:color w:val="000000"/>
          <w:sz w:val="20"/>
        </w:rPr>
        <w:t xml:space="preserve"> (reasoning that if statute removed recipient need as qualification, it would provide assistance “at least to some who are not in need” and would thus violate the 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51559580_1">
        <w:r>
          <w:rPr>
            <w:rFonts w:ascii="Times New Roman" w:hAnsi="Times New Roman"/>
            <w:b/>
            <w:color w:val="000000"/>
            <w:sz w:val="20"/>
            <w:bdr w:val="none" w:space="2"/>
            <w:vertAlign w:val="superscript"/>
          </w:rPr>
          <w:t>[17]</w:t>
        </w:r>
      </w:hyperlink>
      <w:bookmarkStart w:id="212" w:name="co_anchor_B172051559580_1"/>
      <w:bookmarkEnd w:id="212"/>
      <w:r>
        <w:rPr>
          <w:rFonts w:ascii="Times New Roman" w:hAnsi="Times New Roman"/>
          <w:color w:val="000000"/>
          <w:sz w:val="20"/>
        </w:rPr>
        <w:t xml:space="preserve">[¶24] In resolving taxpayer challenges to the constitutionality of statutes authorizing government spending, we have said “where the constitutionality of a statute depends upon the power of the legislature to enact it, its validity must be tested by what might be done under color of the law and not what has been done.” </w:t>
      </w:r>
      <w:hyperlink r:id="r396">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371"/>
                      <a:srcRect/>
                      <a:stretch>
                        <a:fillRect/>
                      </a:stretch>
                    </p:blipFill>
                    <p:spPr>
                      <a:xfrm>
                        <a:off x="0" y="0"/>
                        <a:ext cx="161925" cy="161925"/>
                      </a:xfrm>
                      <a:prstGeom prst="rect"/>
                    </p:spPr>
                  </p:pic>
                </a:graphicData>
              </a:graphic>
            </wp:inline>
          </w:drawing>
        </w:r>
      </w:hyperlink>
      <w:hyperlink r:id="r397">
        <w:r>
          <w:rPr>
            <w:rFonts w:ascii="Times New Roman" w:hAnsi="Times New Roman"/>
            <w:i/>
            <w:color w:val="000000"/>
            <w:sz w:val="20"/>
          </w:rPr>
          <w:t>Herr v. Rudolf</w:t>
        </w:r>
        <w:r>
          <w:rPr>
            <w:rFonts w:ascii="Times New Roman" w:hAnsi="Times New Roman"/>
            <w:color w:val="000000"/>
            <w:sz w:val="20"/>
          </w:rPr>
          <w:t>, 75 N.D. 91, 103, 25 N.W.2d 916, 922 (1947)</w:t>
        </w:r>
      </w:hyperlink>
      <w:r>
        <w:rPr>
          <w:rFonts w:ascii="Times New Roman" w:hAnsi="Times New Roman"/>
          <w:color w:val="000000"/>
          <w:sz w:val="20"/>
        </w:rPr>
        <w:t xml:space="preserve"> (citing </w:t>
      </w:r>
      <w:hyperlink r:id="r398">
        <w:r>
          <w:rPr>
            <w:rFonts w:ascii="Times New Roman" w:hAnsi="Times New Roman"/>
            <w:i/>
            <w:color w:val="000000"/>
            <w:sz w:val="20"/>
          </w:rPr>
          <w:t>State v. Stark County</w:t>
        </w:r>
        <w:r>
          <w:rPr>
            <w:rFonts w:ascii="Times New Roman" w:hAnsi="Times New Roman"/>
            <w:color w:val="000000"/>
            <w:sz w:val="20"/>
          </w:rPr>
          <w:t>, 14 N.D. 368, 103 N.W. 913 (1905)</w:t>
        </w:r>
      </w:hyperlink>
      <w:r>
        <w:rPr>
          <w:rFonts w:ascii="Times New Roman" w:hAnsi="Times New Roman"/>
          <w:color w:val="000000"/>
          <w:sz w:val="20"/>
        </w:rPr>
        <w:t>). Because the Act requires the State to release all royalties, under both enforceable claims and previously-lapsed claims, it necessarily includes transactions that are without legal obligation and thus we must determine whether those transactions are prohibited “donations.” Accordingly, despite having constitutional application to unexpired claims, in the context of a taxpayer challenge under the gift clause, we conclude the Plaintiffs’ facial challenge does not fail merely because the statute includes constitutional applications along with potentially unconstitutional applications.</w:t>
      </w:r>
    </w:p>
    <w:p>
      <w:pPr>
        <w:spacing w:before="0" w:after="0" w:line="275" w:lineRule="atLeast"/>
        <w:jc w:val="both"/>
      </w:pPr>
      <w:r>
        <w:rPr>
          <w:rFonts w:ascii="Times New Roman" w:hAnsi="Times New Roman"/>
          <w:color w:val="000000"/>
          <w:sz w:val="20"/>
        </w:rPr>
        <w:t> </w:t>
      </w:r>
    </w:p>
    <w:bookmarkStart w:id="213" w:name="co_anchor_I63e1dc91f30311ebaaa5a7338d86"/>
    <w:p>
      <w:pPr>
        <w:spacing w:before="400" w:after="0" w:line="275" w:lineRule="atLeast"/>
        <w:jc w:val="center"/>
      </w:pPr>
      <w:r>
        <w:rPr>
          <w:rFonts w:ascii="Times New Roman" w:hAnsi="Times New Roman"/>
          <w:color w:val="000000"/>
          <w:sz w:val="20"/>
        </w:rPr>
        <w:t>B</w:t>
      </w:r>
    </w:p>
    <w:bookmarkEnd w:id="213"/>
    <w:p>
      <w:pPr>
        <w:spacing w:before="200" w:after="0" w:line="275" w:lineRule="atLeast"/>
        <w:jc w:val="both"/>
      </w:pPr>
      <w:r>
        <w:rPr>
          <w:rFonts w:ascii="Times New Roman" w:hAnsi="Times New Roman"/>
          <w:color w:val="000000"/>
          <w:sz w:val="20"/>
        </w:rPr>
        <w:t>[¶25] The gift clause of the North Dakota Constitution provides:</w:t>
      </w:r>
    </w:p>
    <w:p>
      <w:pPr>
        <w:spacing w:before="200" w:after="0" w:line="275" w:lineRule="atLeast"/>
        <w:ind w:left="480" w:right="480" w:firstLine="0"/>
        <w:jc w:val="both"/>
      </w:pPr>
      <w:r>
        <w:rPr>
          <w:rFonts w:ascii="Times New Roman" w:hAnsi="Times New Roman"/>
          <w:color w:val="000000"/>
          <w:sz w:val="20"/>
        </w:rPr>
        <w:t>The state, any county or city may make internal improvements and may engage in any industry, enterprise or business, not prohibited by Article XX of the Constitution, but neither the state nor any political subdivision thereof shall otherwise loan or give its credit or make donations to or in aid of any individual, association or corporation except for reasonable support of the poor, nor subscribe to or become the owner of capital stock in any association or corporation.</w:t>
      </w:r>
    </w:p>
    <w:p>
      <w:pPr>
        <w:spacing w:before="200" w:after="0" w:line="275" w:lineRule="atLeast"/>
        <w:jc w:val="both"/>
      </w:pPr>
      <w:hyperlink r:id="r399">
        <w:r>
          <w:rPr>
            <w:rFonts w:ascii="Times New Roman" w:hAnsi="Times New Roman"/>
            <w:color w:val="000000"/>
            <w:sz w:val="20"/>
          </w:rPr>
          <w:t>N.D. Const. art. X, § 18</w:t>
        </w:r>
      </w:hyperlink>
      <w:r>
        <w:rPr>
          <w:rFonts w:ascii="Times New Roman" w:hAnsi="Times New Roman"/>
          <w:color w:val="000000"/>
          <w:sz w:val="20"/>
        </w:rPr>
        <w:t>. Section 61-33.1-04(1)(b), N.D.C.C., provides that within six months after adoption of the acreage determination by the Land Board:</w:t>
      </w:r>
    </w:p>
    <w:p>
      <w:pPr>
        <w:spacing w:before="200" w:after="0" w:line="275" w:lineRule="atLeast"/>
        <w:ind w:left="480" w:right="480" w:firstLine="0"/>
        <w:jc w:val="both"/>
      </w:pPr>
      <w:bookmarkStart w:id="214" w:name="co_pp_sp_595_392_1"/>
      <w:r>
        <w:rPr>
          <w:rFonts w:ascii="Times New Roman" w:hAnsi="Times New Roman"/>
          <w:b/>
          <w:color w:val="000000"/>
          <w:sz w:val="20"/>
        </w:rPr>
        <w:t>*392</w:t>
      </w:r>
      <w:bookmarkEnd w:id="214"/>
      <w:r>
        <w:rPr>
          <w:rFonts w:ascii="Times New Roman" w:hAnsi="Times New Roman"/>
          <w:color w:val="000000"/>
          <w:sz w:val="20"/>
        </w:rPr>
        <w:t xml:space="preserve"> Any royalty proceeds held by the board of university and school lands attributable to oil and gas mineral tracts lying entirely above the ordinary high water mark of the historical Missouri riverbed channel on both the corps survey and the state phase two survey must be released to the relevant operators to distribute to the owners of the tracts, absent a showing of other defects affecting mineral title.</w:t>
      </w:r>
    </w:p>
    <w:p>
      <w:pPr>
        <w:spacing w:before="200" w:after="0" w:line="275" w:lineRule="atLeast"/>
        <w:jc w:val="both"/>
      </w:pPr>
      <w:r>
        <w:rPr>
          <w:rFonts w:ascii="Times New Roman" w:hAnsi="Times New Roman"/>
          <w:color w:val="000000"/>
          <w:sz w:val="20"/>
        </w:rPr>
        <w:t>This section applies retroactively to all wells spud after January 1, 2006, for purposes of oil and gas mineral and royalty ownership. 2017 N.D. Sess. Laws ch. 426, § 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[¶26] The Plaintiffs identify four categories of state-owned funds or property which they claim the Act gives away to private individuals in violation of the gift clause. The categories are: (1) leases and leased mineral acres; (2) unleased mineral acres; (3) $187 million in the Strategic Investments and Improvements Fund (“SIIF”); and (4) $18 million escrowed because of royalty disputes. The district court's analysis of </w:t>
      </w:r>
      <w:hyperlink r:id="r400">
        <w:r>
          <w:rPr>
            <w:rFonts w:ascii="Times New Roman" w:hAnsi="Times New Roman"/>
            <w:color w:val="000000"/>
            <w:sz w:val="20"/>
          </w:rPr>
          <w:t>section 61-33.1-04(1)(b)</w:t>
        </w:r>
      </w:hyperlink>
      <w:r>
        <w:rPr>
          <w:rFonts w:ascii="Times New Roman" w:hAnsi="Times New Roman"/>
          <w:color w:val="000000"/>
          <w:sz w:val="20"/>
        </w:rPr>
        <w:t xml:space="preserve"> implicates only category 3, the royalty proceeds held in the SIIF. Because the Plaintiffs cross-appeal the district court's rejection of their facial challenge to the chapter as a whole, we must also consider the chapter's application to the other categories of money or property. The Defendants argue the State had no protectable interest in the property that could be given away and that reviving claims against the State barred by the statute of limitations does not implicate the 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[¶27] The district court interpreted </w:t>
      </w:r>
      <w:hyperlink r:id="r401">
        <w:r>
          <w:rPr>
            <w:rFonts w:ascii="Times New Roman" w:hAnsi="Times New Roman"/>
            <w:color w:val="000000"/>
            <w:sz w:val="20"/>
          </w:rPr>
          <w:t>N.D.C.C. § 61-33.1-04(1)(b)</w:t>
        </w:r>
      </w:hyperlink>
      <w:r>
        <w:rPr>
          <w:rFonts w:ascii="Times New Roman" w:hAnsi="Times New Roman"/>
          <w:color w:val="000000"/>
          <w:sz w:val="20"/>
        </w:rPr>
        <w:t xml:space="preserve"> to require the Land Board to transfer State funds from the SIIF to newly adjudicated mineral owners without consideration to the State because its retroactivity to 2006 effectively extended the statute of limitations, reviving claims against the State that were barred before the Act became effective. The relevant statute of limitations is </w:t>
      </w:r>
      <w:hyperlink r:id="r402">
        <w:r>
          <w:rPr>
            <w:rFonts w:ascii="Times New Roman" w:hAnsi="Times New Roman"/>
            <w:color w:val="000000"/>
            <w:sz w:val="20"/>
          </w:rPr>
          <w:t>N.D.C.C. § 28-01-22.1</w:t>
        </w:r>
      </w:hyperlink>
      <w:r>
        <w:rPr>
          <w:rFonts w:ascii="Times New Roman" w:hAnsi="Times New Roman"/>
          <w:color w:val="000000"/>
          <w:sz w:val="20"/>
        </w:rPr>
        <w:t xml:space="preserve">, under which any action against the state, state employees or state officials “must be commenced within three years after the claim for relief has accrued.” The district court reasoned that any royalty proceeds subject to claims that had lapsed under the three-year statute of limitations were indisputably owned by the State because they were no longer subject to any legally enforceable claim. It concluded that by directing payment of money to private parties under lapsed and unenforceable claims, </w:t>
      </w:r>
      <w:hyperlink r:id="r403">
        <w:r>
          <w:rPr>
            <w:rFonts w:ascii="Times New Roman" w:hAnsi="Times New Roman"/>
            <w:color w:val="000000"/>
            <w:sz w:val="20"/>
          </w:rPr>
          <w:t>section 61-33.1-04(1)(b)</w:t>
        </w:r>
      </w:hyperlink>
      <w:r>
        <w:rPr>
          <w:rFonts w:ascii="Times New Roman" w:hAnsi="Times New Roman"/>
          <w:color w:val="000000"/>
          <w:sz w:val="20"/>
        </w:rPr>
        <w:t xml:space="preserve"> violates on its face the constraints of </w:t>
      </w:r>
      <w:hyperlink r:id="r404">
        <w:r>
          <w:rPr>
            <w:rFonts w:ascii="Times New Roman" w:hAnsi="Times New Roman"/>
            <w:color w:val="000000"/>
            <w:sz w:val="20"/>
          </w:rPr>
          <w:t>N.D. Const. art. X, § 18</w:t>
        </w:r>
      </w:hyperlink>
      <w:r>
        <w:rPr>
          <w:rFonts w:ascii="Times New Roman" w:hAnsi="Times New Roman"/>
          <w:color w:val="000000"/>
          <w:sz w:val="20"/>
        </w:rPr>
        <w:t>. The district court also concluded there was no constitutional violation presented by the other provisions of the Act, either with respect to the funds in the SIIF or to the other categories of property interests asserted as prohibited gifts.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[¶28] The issue before us is whether refunds under </w:t>
      </w:r>
      <w:hyperlink r:id="r405">
        <w:r>
          <w:rPr>
            <w:rFonts w:ascii="Times New Roman" w:hAnsi="Times New Roman"/>
            <w:color w:val="000000"/>
            <w:sz w:val="20"/>
          </w:rPr>
          <w:t>section 61-33.1-04(1)(b)</w:t>
        </w:r>
      </w:hyperlink>
      <w:r>
        <w:rPr>
          <w:rFonts w:ascii="Times New Roman" w:hAnsi="Times New Roman"/>
          <w:color w:val="000000"/>
          <w:sz w:val="20"/>
        </w:rPr>
        <w:t xml:space="preserve"> or other provisions of the Act directing transfer or release of the State's interest in these four classes of property constitute “donations” prohibited by the 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[¶29] We first consider the ordinary meaning of “donation” at the time the provision was enacted. The phrase “make donations to or in aid of any individual, association or corporation” appeared in the original 1889 constitution, then numbered Section 185. </w:t>
      </w:r>
      <w:hyperlink r:id="r406">
        <w:r>
          <w:rPr>
            <w:rFonts w:ascii="Times New Roman" w:hAnsi="Times New Roman"/>
            <w:i/>
            <w:color w:val="000000"/>
            <w:sz w:val="20"/>
          </w:rPr>
          <w:t>Haugland v. City of Bismarck,</w:t>
        </w:r>
        <w:r>
          <w:rPr>
            <w:rFonts w:ascii="Times New Roman" w:hAnsi="Times New Roman"/>
            <w:color w:val="000000"/>
            <w:sz w:val="20"/>
          </w:rPr>
          <w:t xml:space="preserve"> 2012 ND 123, ¶ 26, 818 N.W.2d 660</w:t>
        </w:r>
      </w:hyperlink>
      <w:r>
        <w:rPr>
          <w:rFonts w:ascii="Times New Roman" w:hAnsi="Times New Roman"/>
          <w:color w:val="000000"/>
          <w:sz w:val="20"/>
        </w:rPr>
        <w:t xml:space="preserve">. Dictionaries of the era defined “donation” by reference to the Latin word donatio, meaning “[t]he act by which the owner of a thing voluntarily transfers the title and possession of the same from himself to another person, without any consideration.” Bouvier, </w:t>
      </w:r>
      <w:r>
        <w:rPr>
          <w:rFonts w:ascii="Times New Roman" w:hAnsi="Times New Roman"/>
          <w:i/>
          <w:color w:val="000000"/>
          <w:sz w:val="20"/>
        </w:rPr>
        <w:t>A Law Dictionary</w:t>
      </w:r>
      <w:r>
        <w:rPr>
          <w:rFonts w:ascii="Times New Roman" w:hAnsi="Times New Roman"/>
          <w:color w:val="000000"/>
          <w:sz w:val="20"/>
        </w:rPr>
        <w:t xml:space="preserve"> 559 (15th ed. 1883); Black, </w:t>
      </w:r>
      <w:r>
        <w:rPr>
          <w:rFonts w:ascii="Times New Roman" w:hAnsi="Times New Roman"/>
          <w:i/>
          <w:color w:val="000000"/>
          <w:sz w:val="20"/>
        </w:rPr>
        <w:t xml:space="preserve">A Dictionary of </w:t>
      </w:r>
      <w:r>
        <w:rPr>
          <w:rFonts w:ascii="Times New Roman" w:hAnsi="Times New Roman"/>
          <w:color w:val="000000"/>
          <w:sz w:val="20"/>
        </w:rPr>
        <w:t xml:space="preserve"> </w:t>
      </w:r>
      <w:bookmarkStart w:id="215" w:name="co_pp_sp_595_393_1"/>
      <w:r>
        <w:rPr>
          <w:rFonts w:ascii="Times New Roman" w:hAnsi="Times New Roman"/>
          <w:b/>
          <w:color w:val="000000"/>
          <w:sz w:val="20"/>
        </w:rPr>
        <w:t>*393</w:t>
      </w:r>
      <w:bookmarkEnd w:id="215"/>
      <w:r>
        <w:rPr>
          <w:rFonts w:ascii="Times New Roman" w:hAnsi="Times New Roman"/>
          <w:color w:val="000000"/>
          <w:sz w:val="20"/>
        </w:rPr>
        <w:t xml:space="preserve"> </w:t>
      </w:r>
      <w:r>
        <w:rPr>
          <w:rFonts w:ascii="Times New Roman" w:hAnsi="Times New Roman"/>
          <w:i/>
          <w:color w:val="000000"/>
          <w:sz w:val="20"/>
        </w:rPr>
        <w:t>Law</w:t>
      </w:r>
      <w:r>
        <w:rPr>
          <w:rFonts w:ascii="Times New Roman" w:hAnsi="Times New Roman"/>
          <w:color w:val="000000"/>
          <w:sz w:val="20"/>
        </w:rPr>
        <w:t xml:space="preserve"> 389 (1st ed. 1891) (same); </w:t>
      </w:r>
      <w:r>
        <w:rPr>
          <w:rFonts w:ascii="Times New Roman" w:hAnsi="Times New Roman"/>
          <w:i/>
          <w:color w:val="000000"/>
          <w:sz w:val="20"/>
        </w:rPr>
        <w:t>Webster's Complete Dictionary</w:t>
      </w:r>
      <w:r>
        <w:rPr>
          <w:rFonts w:ascii="Times New Roman" w:hAnsi="Times New Roman"/>
          <w:color w:val="000000"/>
          <w:sz w:val="20"/>
        </w:rPr>
        <w:t xml:space="preserve"> 404 (1886 ed.) (quoting Bouvier for definition used in law and providing common definition as “[t]hat which is given or bestowed; that which is transferred to another gratuitously, or without a valuable consideration; a gift; a grant.”). These consistent definitions comport with the modern usage of “donation” and provide a reliable starting point in determining how the term would have been used and understood by those who drafted and adopted the provision. </w:t>
      </w:r>
      <w:r>
        <w:rPr>
          <w:rFonts w:ascii="Times New Roman" w:hAnsi="Times New Roman"/>
          <w:i/>
          <w:color w:val="000000"/>
          <w:sz w:val="20"/>
        </w:rPr>
        <w:t>See</w:t>
      </w:r>
      <w:r>
        <w:rPr>
          <w:rFonts w:ascii="Times New Roman" w:hAnsi="Times New Roman"/>
          <w:color w:val="000000"/>
          <w:sz w:val="20"/>
        </w:rPr>
        <w:t xml:space="preserve"> </w:t>
      </w:r>
      <w:hyperlink r:id="r407">
        <w:r>
          <w:rPr>
            <w:rFonts w:ascii="Times New Roman" w:hAnsi="Times New Roman"/>
            <w:i/>
            <w:color w:val="000000"/>
            <w:sz w:val="20"/>
          </w:rPr>
          <w:t>Wilkens v. Westby</w:t>
        </w:r>
        <w:r>
          <w:rPr>
            <w:rFonts w:ascii="Times New Roman" w:hAnsi="Times New Roman"/>
            <w:color w:val="000000"/>
            <w:sz w:val="20"/>
          </w:rPr>
          <w:t>, 2019 ND 186, ¶ 8, 931 N.W.2d 229</w:t>
        </w:r>
      </w:hyperlink>
      <w:r>
        <w:rPr>
          <w:rFonts w:ascii="Times New Roman" w:hAnsi="Times New Roman"/>
          <w:color w:val="000000"/>
          <w:sz w:val="20"/>
        </w:rPr>
        <w:t xml:space="preserve"> (“Using dictionaries close in time to the enactment of a statute is helpful in determining substantive meaning.”).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[¶30] When the North Dakota Constitution was adopted, New York had a provision that was “nearly identical in language with section 185.” </w:t>
      </w:r>
      <w:hyperlink r:id="r408">
        <w:r>
          <w:rPr>
            <w:rFonts w:ascii="Times New Roman" w:hAnsi="Times New Roman"/>
            <w:i/>
            <w:color w:val="000000"/>
            <w:sz w:val="20"/>
          </w:rPr>
          <w:t>Erskine v. Steele Cty.</w:t>
        </w:r>
        <w:r>
          <w:rPr>
            <w:rFonts w:ascii="Times New Roman" w:hAnsi="Times New Roman"/>
            <w:color w:val="000000"/>
            <w:sz w:val="20"/>
          </w:rPr>
          <w:t>, 87 F. 630, 636 (C.C.D.N.D. 1898)</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409">
        <w:r>
          <w:rPr>
            <w:rFonts w:ascii="Times New Roman" w:hAnsi="Times New Roman"/>
            <w:color w:val="000000"/>
            <w:sz w:val="20"/>
          </w:rPr>
          <w:t>98 F. 215 (8th Cir. 1899)</w:t>
        </w:r>
      </w:hyperlink>
      <w:r>
        <w:rPr>
          <w:rFonts w:ascii="Times New Roman" w:hAnsi="Times New Roman"/>
          <w:color w:val="000000"/>
          <w:sz w:val="20"/>
        </w:rPr>
        <w:t xml:space="preserve">. Authoritative interpretations of gift clauses in other state constitutions that predated adoption of the North Dakota constitution in 1889 are particularly persuasive. “Courts in construing constitutional or statutory provisions which have been taken from another state almost invariably hold that the Legislature or the Constitution makers are presumed to have adopted it with knowledge of the construction or interpretation given it by the courts of the state whence it comes, and therefore to have adopted such construction or interpretation.” </w:t>
      </w:r>
      <w:hyperlink r:id="r410">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371"/>
                      <a:srcRect/>
                      <a:stretch>
                        <a:fillRect/>
                      </a:stretch>
                    </p:blipFill>
                    <p:spPr>
                      <a:xfrm>
                        <a:off x="0" y="0"/>
                        <a:ext cx="161925" cy="161925"/>
                      </a:xfrm>
                      <a:prstGeom prst="rect"/>
                    </p:spPr>
                  </p:pic>
                </a:graphicData>
              </a:graphic>
            </wp:inline>
          </w:drawing>
        </w:r>
      </w:hyperlink>
      <w:hyperlink r:id="r411">
        <w:r>
          <w:rPr>
            <w:rFonts w:ascii="Times New Roman" w:hAnsi="Times New Roman"/>
            <w:i/>
            <w:color w:val="000000"/>
            <w:sz w:val="20"/>
          </w:rPr>
          <w:t>State ex rel. McCue v. Blaisdell</w:t>
        </w:r>
        <w:r>
          <w:rPr>
            <w:rFonts w:ascii="Times New Roman" w:hAnsi="Times New Roman"/>
            <w:color w:val="000000"/>
            <w:sz w:val="20"/>
          </w:rPr>
          <w:t>, 18 N.D. 31, 119 N.W. 360, 365 (1909)</w:t>
        </w:r>
      </w:hyperlink>
      <w:r>
        <w:rPr>
          <w:rFonts w:ascii="Times New Roman" w:hAnsi="Times New Roman"/>
          <w:color w:val="000000"/>
          <w:sz w:val="20"/>
        </w:rPr>
        <w:t xml:space="preserve">. New York amended its constitution in 1875 to forbid gift or loan of the money of the state. </w:t>
      </w:r>
      <w:hyperlink r:id="r412">
        <w:r>
          <w:rPr>
            <w:rFonts w:ascii="Times New Roman" w:hAnsi="Times New Roman"/>
            <w:i/>
            <w:color w:val="000000"/>
            <w:sz w:val="20"/>
          </w:rPr>
          <w:t>Trustees of Exempt Firemen's Benev. Fund of City of New York v. Roome</w:t>
        </w:r>
        <w:r>
          <w:rPr>
            <w:rFonts w:ascii="Times New Roman" w:hAnsi="Times New Roman"/>
            <w:color w:val="000000"/>
            <w:sz w:val="20"/>
          </w:rPr>
          <w:t>, 93 N.Y. 313, 316 (1883)</w:t>
        </w:r>
      </w:hyperlink>
      <w:r>
        <w:rPr>
          <w:rFonts w:ascii="Times New Roman" w:hAnsi="Times New Roman"/>
          <w:color w:val="000000"/>
          <w:sz w:val="20"/>
        </w:rPr>
        <w:t xml:space="preserve">. Interpreting this clause soon after its adoption, New York's high court considered a gift clause challenge to a statute authorizing payment to firemen “after the service ended, and when there was no legal or equitable obligation operating upon the State.” </w:t>
      </w:r>
      <w:hyperlink r:id="r413">
        <w:r>
          <w:rPr>
            <w:rFonts w:ascii="Times New Roman" w:hAnsi="Times New Roman"/>
            <w:i/>
            <w:color w:val="000000"/>
            <w:sz w:val="20"/>
          </w:rPr>
          <w:t>Id.</w:t>
        </w:r>
        <w:r>
          <w:rPr>
            <w:rFonts w:ascii="Times New Roman" w:hAnsi="Times New Roman"/>
            <w:color w:val="000000"/>
            <w:sz w:val="20"/>
          </w:rPr>
          <w:t xml:space="preserve"> at 326</w:t>
        </w:r>
      </w:hyperlink>
      <w:r>
        <w:rPr>
          <w:rFonts w:ascii="Times New Roman" w:hAnsi="Times New Roman"/>
          <w:color w:val="000000"/>
          <w:sz w:val="20"/>
        </w:rPr>
        <w:t>. The court concluded the historical circumstances showed the payment was not a prohibited donation, but discharge of an honorable obligation, analogizing to payment of a debt discharged in bankruptcy:</w:t>
      </w:r>
    </w:p>
    <w:p>
      <w:pPr>
        <w:spacing w:before="200" w:after="0" w:line="275" w:lineRule="atLeast"/>
        <w:ind w:left="480" w:right="480" w:firstLine="0"/>
        <w:jc w:val="both"/>
      </w:pPr>
      <w:r>
        <w:rPr>
          <w:rFonts w:ascii="Times New Roman" w:hAnsi="Times New Roman"/>
          <w:color w:val="000000"/>
          <w:sz w:val="20"/>
        </w:rPr>
        <w:t>If a merchant fails in business and compromises with his creditors for a part only of their debts, or is discharged in bankruptcy with a small dividend, and thereafter being fortunate and becoming rich, calls his old creditors together, and gives to each principal and interest of the discharged balance, he does what he is not obliged to do, what neither law nor equity could compel, but he does not make a gift or dispense a charity. A purely moral obligation rests upon him, which he may or may not heed, but if he does, it characterizes his act, and makes that an honest payment of an honest debt which otherwise would have been a charity and a gift.</w:t>
      </w:r>
    </w:p>
    <w:p>
      <w:pPr>
        <w:spacing w:before="200" w:after="0" w:line="275" w:lineRule="atLeast"/>
        <w:jc w:val="both"/>
      </w:pPr>
      <w:hyperlink r:id="r414">
        <w:r>
          <w:rPr>
            <w:rFonts w:ascii="Times New Roman" w:hAnsi="Times New Roman"/>
            <w:i/>
            <w:color w:val="000000"/>
            <w:sz w:val="20"/>
          </w:rPr>
          <w:t>Roome</w:t>
        </w:r>
        <w:r>
          <w:rPr>
            <w:rFonts w:ascii="Times New Roman" w:hAnsi="Times New Roman"/>
            <w:color w:val="000000"/>
            <w:sz w:val="20"/>
          </w:rPr>
          <w:t>, 93 N.Y. at 326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[¶31] </w:t>
      </w:r>
      <w:hyperlink r:id="r415">
        <w:r>
          <w:rPr>
            <w:rFonts w:ascii="Times New Roman" w:hAnsi="Times New Roman"/>
            <w:i/>
            <w:color w:val="000000"/>
            <w:sz w:val="20"/>
          </w:rPr>
          <w:t>Roome</w:t>
        </w:r>
      </w:hyperlink>
      <w:r>
        <w:rPr>
          <w:rFonts w:ascii="Times New Roman" w:hAnsi="Times New Roman"/>
          <w:color w:val="000000"/>
          <w:sz w:val="20"/>
        </w:rPr>
        <w:t xml:space="preserve"> did not characterize the appropriation for the firemen as supported by only a moral obligation without past consideration supporting it. As a result of technological and organizational changes in firefighting, many firemen were discharged from service, although “they stood ready to serve their full terms.” </w:t>
      </w:r>
      <w:hyperlink r:id="r416">
        <w:r>
          <w:rPr>
            <w:rFonts w:ascii="Times New Roman" w:hAnsi="Times New Roman"/>
            <w:i/>
            <w:color w:val="000000"/>
            <w:sz w:val="20"/>
          </w:rPr>
          <w:t>Id.</w:t>
        </w:r>
        <w:r>
          <w:rPr>
            <w:rFonts w:ascii="Times New Roman" w:hAnsi="Times New Roman"/>
            <w:color w:val="000000"/>
            <w:sz w:val="20"/>
          </w:rPr>
          <w:t xml:space="preserve"> at 325</w:t>
        </w:r>
      </w:hyperlink>
      <w:r>
        <w:rPr>
          <w:rFonts w:ascii="Times New Roman" w:hAnsi="Times New Roman"/>
          <w:color w:val="000000"/>
          <w:sz w:val="20"/>
        </w:rPr>
        <w:t xml:space="preserve">. The court explained that the payment to the firemen after their service had ended was “an honorable obligation founded upon their past services and the injuries and suffering which those had occasioned.” </w:t>
      </w:r>
      <w:hyperlink r:id="r417">
        <w:r>
          <w:rPr>
            <w:rFonts w:ascii="Times New Roman" w:hAnsi="Times New Roman"/>
            <w:i/>
            <w:color w:val="000000"/>
            <w:sz w:val="20"/>
          </w:rPr>
          <w:t>Id.</w:t>
        </w:r>
        <w:r>
          <w:rPr>
            <w:rFonts w:ascii="Times New Roman" w:hAnsi="Times New Roman"/>
            <w:color w:val="000000"/>
            <w:sz w:val="20"/>
          </w:rPr>
          <w:t xml:space="preserve"> at 326</w:t>
        </w:r>
      </w:hyperlink>
      <w:r>
        <w:rPr>
          <w:rFonts w:ascii="Times New Roman" w:hAnsi="Times New Roman"/>
          <w:color w:val="000000"/>
          <w:sz w:val="20"/>
        </w:rPr>
        <w:t xml:space="preserve">. The court concluded the payment of public money to the exempt firemen was not a gift or donation prohibited by the state constitution: “the constitutional provision was not intended and should not be construed to make impossible the performance of an honorable obligation founded upon a public service, invited by the State, adopted as its agency for doing its work, </w:t>
      </w:r>
      <w:bookmarkStart w:id="216" w:name="co_pp_sp_595_394_1"/>
      <w:r>
        <w:rPr>
          <w:rFonts w:ascii="Times New Roman" w:hAnsi="Times New Roman"/>
          <w:b/>
          <w:color w:val="000000"/>
          <w:sz w:val="20"/>
        </w:rPr>
        <w:t>*394</w:t>
      </w:r>
      <w:bookmarkEnd w:id="216"/>
      <w:r>
        <w:rPr>
          <w:rFonts w:ascii="Times New Roman" w:hAnsi="Times New Roman"/>
          <w:color w:val="000000"/>
          <w:sz w:val="20"/>
        </w:rPr>
        <w:t xml:space="preserve"> and induced by exemptions and rewards which good faith and justice require should last so long as the occasion demands.” </w:t>
      </w:r>
      <w:hyperlink r:id="r418">
        <w:r>
          <w:rPr>
            <w:rFonts w:ascii="Times New Roman" w:hAnsi="Times New Roman"/>
            <w:i/>
            <w:color w:val="000000"/>
            <w:sz w:val="20"/>
          </w:rPr>
          <w:t>Id.</w:t>
        </w:r>
        <w:r>
          <w:rPr>
            <w:rFonts w:ascii="Times New Roman" w:hAnsi="Times New Roman"/>
            <w:color w:val="000000"/>
            <w:sz w:val="20"/>
          </w:rPr>
          <w:t xml:space="preserve"> at 327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[¶32] After North Dakota adopted its gift clause, at least two states considered whether payment of a claim against the state that is no longer legally enforceable is a donation under a similar constitutional provision. In </w:t>
      </w:r>
      <w:hyperlink r:id="r419">
        <w:r>
          <w:rPr>
            <w:rFonts w:ascii="Times New Roman" w:hAnsi="Times New Roman"/>
            <w:i/>
            <w:color w:val="000000"/>
            <w:sz w:val="20"/>
          </w:rPr>
          <w:t>Bickerdike v. State</w:t>
        </w:r>
      </w:hyperlink>
      <w:r>
        <w:rPr>
          <w:rFonts w:ascii="Times New Roman" w:hAnsi="Times New Roman"/>
          <w:color w:val="000000"/>
          <w:sz w:val="20"/>
        </w:rPr>
        <w:t xml:space="preserve">, the Supreme Court of California considered legislation waiving the defense of a statute of limitations for claims that had expired several years prior to passage of the act. </w:t>
      </w:r>
      <w:hyperlink r:id="r420">
        <w:r>
          <w:rPr>
            <w:rFonts w:ascii="Times New Roman" w:hAnsi="Times New Roman"/>
            <w:color w:val="000000"/>
            <w:sz w:val="20"/>
          </w:rPr>
          <w:t>144 Cal. 681, 78 P. 270, 275 (1904)</w:t>
        </w:r>
      </w:hyperlink>
      <w:r>
        <w:rPr>
          <w:rFonts w:ascii="Times New Roman" w:hAnsi="Times New Roman"/>
          <w:color w:val="000000"/>
          <w:sz w:val="20"/>
        </w:rPr>
        <w:t xml:space="preserve">. The court concluded waiver of the limitations defense was not a gift within the meaning of the constitutional provision because the defense did not extinguish the underlying debt obligation but only barred remedy in court. “The payment of such a debt by the debtor is not a ‘gift,’ in any proper sense of the word, and there is nothing in the constitutional provision invoked that can be held to prohibit the legislature from paying these claims.” </w:t>
      </w:r>
      <w:hyperlink r:id="r421">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[¶33] The Supreme Court of Wyoming has also considered a challenge under a provision forbidding the state to “make donations to or in aid of any individual ... except for necessary support of the poor.” </w:t>
      </w:r>
      <w:hyperlink r:id="r422">
        <w:r>
          <w:rPr>
            <w:rFonts w:ascii="Times New Roman" w:hAnsi="Times New Roman"/>
            <w:i/>
            <w:color w:val="000000"/>
            <w:sz w:val="20"/>
          </w:rPr>
          <w:t>State v. Carter</w:t>
        </w:r>
        <w:r>
          <w:rPr>
            <w:rFonts w:ascii="Times New Roman" w:hAnsi="Times New Roman"/>
            <w:color w:val="000000"/>
            <w:sz w:val="20"/>
          </w:rPr>
          <w:t>, 30 Wyo. 22, 29, 215 P. 477, 479 (1923)</w:t>
        </w:r>
      </w:hyperlink>
      <w:r>
        <w:rPr>
          <w:rFonts w:ascii="Times New Roman" w:hAnsi="Times New Roman"/>
          <w:color w:val="000000"/>
          <w:sz w:val="20"/>
        </w:rPr>
        <w:t>. The Wyoming legislature had appropriated three thousand dollars for relief of the widow of an undersheriff who had been killed in the line of duty. Considering the claim that this was an unconstitutional donation, the court explained:</w:t>
      </w:r>
    </w:p>
    <w:p>
      <w:pPr>
        <w:spacing w:before="200" w:after="0" w:line="275" w:lineRule="atLeast"/>
        <w:ind w:left="480" w:right="480" w:firstLine="0"/>
        <w:jc w:val="both"/>
      </w:pPr>
      <w:r>
        <w:rPr>
          <w:rFonts w:ascii="Times New Roman" w:hAnsi="Times New Roman"/>
          <w:color w:val="000000"/>
          <w:sz w:val="20"/>
        </w:rPr>
        <w:t xml:space="preserve">In a sense, of course, every payment not legally enforceable might be said to be a gift. But courts have not, generally, construed that term as broadly as that. </w:t>
      </w:r>
      <w:r>
        <w:rPr>
          <w:rFonts w:ascii="Times New Roman" w:hAnsi="Times New Roman"/>
          <w:i/>
          <w:color w:val="000000"/>
          <w:sz w:val="20"/>
        </w:rPr>
        <w:t>A claim paid after it is barred by the statute of limitation is not considered a gift, but the recognition of a moral right</w:t>
      </w:r>
      <w:r>
        <w:rPr>
          <w:rFonts w:ascii="Times New Roman" w:hAnsi="Times New Roman"/>
          <w:color w:val="000000"/>
          <w:sz w:val="20"/>
        </w:rPr>
        <w:t>, and, when the existence thereof is acknowledged after the statute has run, it may even be enforced in an action at law. And it is generally held that, to be a claim which a state may recognize, it need not be such as is legally enforceable, but may be a moral claim, one based on equity and justice.</w:t>
      </w:r>
    </w:p>
    <w:p>
      <w:pPr>
        <w:spacing w:before="200" w:after="0" w:line="275" w:lineRule="atLeast"/>
        <w:jc w:val="both"/>
      </w:pPr>
      <w:hyperlink r:id="r423">
        <w:r>
          <w:rPr>
            <w:rFonts w:ascii="Times New Roman" w:hAnsi="Times New Roman"/>
            <w:i/>
            <w:color w:val="000000"/>
            <w:sz w:val="20"/>
          </w:rPr>
          <w:t>Id.</w:t>
        </w:r>
      </w:hyperlink>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[¶34] This Court has previously said that “a moral or equitable obligation on the state” may support a transfer lacking any money or other consideration. </w:t>
      </w:r>
      <w:hyperlink r:id="r424">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371"/>
                      <a:srcRect/>
                      <a:stretch>
                        <a:fillRect/>
                      </a:stretch>
                    </p:blipFill>
                    <p:spPr>
                      <a:xfrm>
                        <a:off x="0" y="0"/>
                        <a:ext cx="161925" cy="161925"/>
                      </a:xfrm>
                      <a:prstGeom prst="rect"/>
                    </p:spPr>
                  </p:pic>
                </a:graphicData>
              </a:graphic>
            </wp:inline>
          </w:drawing>
        </w:r>
      </w:hyperlink>
      <w:hyperlink r:id="r425">
        <w:r>
          <w:rPr>
            <w:rFonts w:ascii="Times New Roman" w:hAnsi="Times New Roman"/>
            <w:i/>
            <w:color w:val="000000"/>
            <w:sz w:val="20"/>
          </w:rPr>
          <w:t>Solberg v. State Treasurer</w:t>
        </w:r>
        <w:r>
          <w:rPr>
            <w:rFonts w:ascii="Times New Roman" w:hAnsi="Times New Roman"/>
            <w:color w:val="000000"/>
            <w:sz w:val="20"/>
          </w:rPr>
          <w:t>, 78 N.D. 806, 814, 53 N.W.2d 49, 53 (1952)</w:t>
        </w:r>
      </w:hyperlink>
      <w:r>
        <w:rPr>
          <w:rFonts w:ascii="Times New Roman" w:hAnsi="Times New Roman"/>
          <w:color w:val="000000"/>
          <w:sz w:val="20"/>
        </w:rPr>
        <w:t xml:space="preserve">. In </w:t>
      </w:r>
      <w:hyperlink r:id="r426">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371"/>
                      <a:srcRect/>
                      <a:stretch>
                        <a:fillRect/>
                      </a:stretch>
                    </p:blipFill>
                    <p:spPr>
                      <a:xfrm>
                        <a:off x="0" y="0"/>
                        <a:ext cx="161925" cy="161925"/>
                      </a:xfrm>
                      <a:prstGeom prst="rect"/>
                    </p:spPr>
                  </p:pic>
                </a:graphicData>
              </a:graphic>
            </wp:inline>
          </w:drawing>
        </w:r>
      </w:hyperlink>
      <w:hyperlink r:id="r427">
        <w:r>
          <w:rPr>
            <w:rFonts w:ascii="Times New Roman" w:hAnsi="Times New Roman"/>
            <w:i/>
            <w:color w:val="000000"/>
            <w:sz w:val="20"/>
          </w:rPr>
          <w:t>Solberg</w:t>
        </w:r>
      </w:hyperlink>
      <w:r>
        <w:rPr>
          <w:rFonts w:ascii="Times New Roman" w:hAnsi="Times New Roman"/>
          <w:color w:val="000000"/>
          <w:sz w:val="20"/>
        </w:rPr>
        <w:t xml:space="preserve">, we found no sufficient moral or equitable obligation supported a finding of consideration for the release of a reservation of mineral rights. </w:t>
      </w:r>
      <w:hyperlink r:id="r428">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371"/>
                      <a:srcRect/>
                      <a:stretch>
                        <a:fillRect/>
                      </a:stretch>
                    </p:blipFill>
                    <p:spPr>
                      <a:xfrm>
                        <a:off x="0" y="0"/>
                        <a:ext cx="161925" cy="161925"/>
                      </a:xfrm>
                      <a:prstGeom prst="rect"/>
                    </p:spPr>
                  </p:pic>
                </a:graphicData>
              </a:graphic>
            </wp:inline>
          </w:drawing>
        </w:r>
      </w:hyperlink>
      <w:hyperlink r:id="r429">
        <w:r>
          <w:rPr>
            <w:rFonts w:ascii="Times New Roman" w:hAnsi="Times New Roman"/>
            <w:i/>
            <w:color w:val="000000"/>
            <w:sz w:val="20"/>
          </w:rPr>
          <w:t>Id.</w:t>
        </w:r>
        <w:r>
          <w:rPr>
            <w:rFonts w:ascii="Times New Roman" w:hAnsi="Times New Roman"/>
            <w:color w:val="000000"/>
            <w:sz w:val="20"/>
          </w:rPr>
          <w:t xml:space="preserve"> at 53-54</w:t>
        </w:r>
      </w:hyperlink>
      <w:r>
        <w:rPr>
          <w:rFonts w:ascii="Times New Roman" w:hAnsi="Times New Roman"/>
          <w:color w:val="000000"/>
          <w:sz w:val="20"/>
        </w:rPr>
        <w:t xml:space="preserve">. In that case, the State conveyed land subject to a 50% mineral reservation for an agreed price that accounted for the reserved minerals. </w:t>
      </w:r>
      <w:hyperlink r:id="r430">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371"/>
                      <a:srcRect/>
                      <a:stretch>
                        <a:fillRect/>
                      </a:stretch>
                    </p:blipFill>
                    <p:spPr>
                      <a:xfrm>
                        <a:off x="0" y="0"/>
                        <a:ext cx="161925" cy="161925"/>
                      </a:xfrm>
                      <a:prstGeom prst="rect"/>
                    </p:spPr>
                  </p:pic>
                </a:graphicData>
              </a:graphic>
            </wp:inline>
          </w:drawing>
        </w:r>
      </w:hyperlink>
      <w:hyperlink r:id="r431">
        <w:r>
          <w:rPr>
            <w:rFonts w:ascii="Times New Roman" w:hAnsi="Times New Roman"/>
            <w:i/>
            <w:color w:val="000000"/>
            <w:sz w:val="20"/>
          </w:rPr>
          <w:t>Id.</w:t>
        </w:r>
        <w:r>
          <w:rPr>
            <w:rFonts w:ascii="Times New Roman" w:hAnsi="Times New Roman"/>
            <w:color w:val="000000"/>
            <w:sz w:val="20"/>
          </w:rPr>
          <w:t xml:space="preserve"> at 50</w:t>
        </w:r>
      </w:hyperlink>
      <w:r>
        <w:rPr>
          <w:rFonts w:ascii="Times New Roman" w:hAnsi="Times New Roman"/>
          <w:color w:val="000000"/>
          <w:sz w:val="20"/>
        </w:rPr>
        <w:t xml:space="preserve">. The State never had a legal obligation to convey the 50% mineral interest it reserved, and thus we concluded the legislation gratuitously conveying this mineral interest to the surface owner was void under the gift clause. </w:t>
      </w:r>
      <w:hyperlink r:id="r432">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371"/>
                      <a:srcRect/>
                      <a:stretch>
                        <a:fillRect/>
                      </a:stretch>
                    </p:blipFill>
                    <p:spPr>
                      <a:xfrm>
                        <a:off x="0" y="0"/>
                        <a:ext cx="161925" cy="161925"/>
                      </a:xfrm>
                      <a:prstGeom prst="rect"/>
                    </p:spPr>
                  </p:pic>
                </a:graphicData>
              </a:graphic>
            </wp:inline>
          </w:drawing>
        </w:r>
      </w:hyperlink>
      <w:hyperlink r:id="r433">
        <w:r>
          <w:rPr>
            <w:rFonts w:ascii="Times New Roman" w:hAnsi="Times New Roman"/>
            <w:i/>
            <w:color w:val="000000"/>
            <w:sz w:val="20"/>
          </w:rPr>
          <w:t>Id.</w:t>
        </w:r>
        <w:r>
          <w:rPr>
            <w:rFonts w:ascii="Times New Roman" w:hAnsi="Times New Roman"/>
            <w:color w:val="000000"/>
            <w:sz w:val="20"/>
          </w:rPr>
          <w:t xml:space="preserve"> at 53-54</w:t>
        </w:r>
      </w:hyperlink>
      <w:r>
        <w:rPr>
          <w:rFonts w:ascii="Times New Roman" w:hAnsi="Times New Roman"/>
          <w:color w:val="000000"/>
          <w:sz w:val="20"/>
        </w:rPr>
        <w:t xml:space="preserve">. We also considered “moral” consideration, finding none, when interpreting “donation” in </w:t>
      </w:r>
      <w:hyperlink r:id="r434">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371"/>
                      <a:srcRect/>
                      <a:stretch>
                        <a:fillRect/>
                      </a:stretch>
                    </p:blipFill>
                    <p:spPr>
                      <a:xfrm>
                        <a:off x="0" y="0"/>
                        <a:ext cx="161925" cy="161925"/>
                      </a:xfrm>
                      <a:prstGeom prst="rect"/>
                    </p:spPr>
                  </p:pic>
                </a:graphicData>
              </a:graphic>
            </wp:inline>
          </w:drawing>
        </w:r>
      </w:hyperlink>
      <w:hyperlink r:id="r435">
        <w:r>
          <w:rPr>
            <w:rFonts w:ascii="Times New Roman" w:hAnsi="Times New Roman"/>
            <w:i/>
            <w:color w:val="000000"/>
            <w:sz w:val="20"/>
          </w:rPr>
          <w:t>Petters &amp; Co. v. Nelson County</w:t>
        </w:r>
        <w:r>
          <w:rPr>
            <w:rFonts w:ascii="Times New Roman" w:hAnsi="Times New Roman"/>
            <w:color w:val="000000"/>
            <w:sz w:val="20"/>
          </w:rPr>
          <w:t>, 68 N.D. 471, 480, 281 N.W. 61, 65 (1938)</w:t>
        </w:r>
      </w:hyperlink>
      <w:r>
        <w:rPr>
          <w:rFonts w:ascii="Times New Roman" w:hAnsi="Times New Roman"/>
          <w:color w:val="000000"/>
          <w:sz w:val="20"/>
        </w:rPr>
        <w:t xml:space="preserve">. As in </w:t>
      </w:r>
      <w:hyperlink r:id="r436">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371"/>
                      <a:srcRect/>
                      <a:stretch>
                        <a:fillRect/>
                      </a:stretch>
                    </p:blipFill>
                    <p:spPr>
                      <a:xfrm>
                        <a:off x="0" y="0"/>
                        <a:ext cx="161925" cy="161925"/>
                      </a:xfrm>
                      <a:prstGeom prst="rect"/>
                    </p:spPr>
                  </p:pic>
                </a:graphicData>
              </a:graphic>
            </wp:inline>
          </w:drawing>
        </w:r>
      </w:hyperlink>
      <w:hyperlink r:id="r437">
        <w:r>
          <w:rPr>
            <w:rFonts w:ascii="Times New Roman" w:hAnsi="Times New Roman"/>
            <w:i/>
            <w:color w:val="000000"/>
            <w:sz w:val="20"/>
          </w:rPr>
          <w:t>Solberg</w:t>
        </w:r>
      </w:hyperlink>
      <w:r>
        <w:rPr>
          <w:rFonts w:ascii="Times New Roman" w:hAnsi="Times New Roman"/>
          <w:color w:val="000000"/>
          <w:sz w:val="20"/>
        </w:rPr>
        <w:t xml:space="preserve">, and unlike the situation here, the State had no prior legal obligation to pay the plaintiff's claim. Rather than paying a previously valid claim to which the State had a statutory defense, the statute at issue in </w:t>
      </w:r>
      <w:hyperlink r:id="r438">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371"/>
                      <a:srcRect/>
                      <a:stretch>
                        <a:fillRect/>
                      </a:stretch>
                    </p:blipFill>
                    <p:spPr>
                      <a:xfrm>
                        <a:off x="0" y="0"/>
                        <a:ext cx="161925" cy="161925"/>
                      </a:xfrm>
                      <a:prstGeom prst="rect"/>
                    </p:spPr>
                  </p:pic>
                </a:graphicData>
              </a:graphic>
            </wp:inline>
          </w:drawing>
        </w:r>
      </w:hyperlink>
      <w:hyperlink r:id="r439">
        <w:r>
          <w:rPr>
            <w:rFonts w:ascii="Times New Roman" w:hAnsi="Times New Roman"/>
            <w:i/>
            <w:color w:val="000000"/>
            <w:sz w:val="20"/>
          </w:rPr>
          <w:t>Petters &amp; Co.</w:t>
        </w:r>
      </w:hyperlink>
      <w:r>
        <w:rPr>
          <w:rFonts w:ascii="Times New Roman" w:hAnsi="Times New Roman"/>
          <w:color w:val="000000"/>
          <w:sz w:val="20"/>
        </w:rPr>
        <w:t xml:space="preserve"> created a new obligation, which the Court held would “constitute a donation, a pure and simple gratuity, unsupported by any consideration, legal, equitable, or moral.” </w:t>
      </w:r>
      <w:hyperlink r:id="r440">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371"/>
                      <a:srcRect/>
                      <a:stretch>
                        <a:fillRect/>
                      </a:stretch>
                    </p:blipFill>
                    <p:spPr>
                      <a:xfrm>
                        <a:off x="0" y="0"/>
                        <a:ext cx="161925" cy="161925"/>
                      </a:xfrm>
                      <a:prstGeom prst="rect"/>
                    </p:spPr>
                  </p:pic>
                </a:graphicData>
              </a:graphic>
            </wp:inline>
          </w:drawing>
        </w:r>
      </w:hyperlink>
      <w:hyperlink r:id="r441">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[¶35] These cases are consistent with the underlying rule of law found in the field of contracts, which for centuries has recognized the concept of moral obligations providing legal consideration to support formation </w:t>
      </w:r>
      <w:bookmarkStart w:id="217" w:name="co_pp_sp_595_395_1"/>
      <w:r>
        <w:rPr>
          <w:rFonts w:ascii="Times New Roman" w:hAnsi="Times New Roman"/>
          <w:b/>
          <w:color w:val="000000"/>
          <w:sz w:val="20"/>
        </w:rPr>
        <w:t>*395</w:t>
      </w:r>
      <w:bookmarkEnd w:id="217"/>
      <w:r>
        <w:rPr>
          <w:rFonts w:ascii="Times New Roman" w:hAnsi="Times New Roman"/>
          <w:color w:val="000000"/>
          <w:sz w:val="20"/>
        </w:rPr>
        <w:t xml:space="preserve"> of a contract—but only a contract related to the obligation. One prominent treatise explains the history of consideration based on a moral obligation as follows:</w:t>
      </w:r>
    </w:p>
    <w:p>
      <w:pPr>
        <w:spacing w:before="200" w:after="0" w:line="275" w:lineRule="atLeast"/>
        <w:ind w:left="200" w:right="0" w:firstLine="0"/>
        <w:jc w:val="both"/>
      </w:pPr>
      <w:r>
        <w:rPr>
          <w:rFonts w:ascii="Times New Roman" w:hAnsi="Times New Roman"/>
          <w:color w:val="000000"/>
          <w:sz w:val="20"/>
        </w:rPr>
        <w:t>Beginning about the middle of the 18th Century, the term “moral obligation” as a kind of past consideration that would validate a subsequent promise to fulfill the obligation gained currency. This theory of moral consideration was applied in various cases during the latter half of the 18th Century; thus, a promise by overseers of the poor to pay for expenses incurred in curing a pauper was upheld, as was a promise by an executor, having assets sufficient for the purpose, to pay a pecuniary legacy. Courts also upheld a promise to pay the legal portion of a usurious debt on the ground that the promisor was morally obliged to do so, and a promise by a widow to indemnify one who had advanced money to another at her request during her coverture when she was incapable of contracting was upheld on similar grounds.</w:t>
      </w:r>
    </w:p>
    <w:p>
      <w:pPr>
        <w:spacing w:before="200" w:after="0" w:line="275" w:lineRule="atLeast"/>
        <w:ind w:left="200" w:right="0" w:firstLine="0"/>
        <w:jc w:val="both"/>
      </w:pPr>
      <w:r>
        <w:rPr>
          <w:rFonts w:ascii="Times New Roman" w:hAnsi="Times New Roman"/>
          <w:color w:val="000000"/>
          <w:sz w:val="20"/>
        </w:rPr>
        <w:t>However, about the beginning of the 19th Century courts began to restrict the doctrine of moral consideration, out of concern for the fact that enforcement of such promises would lead to an unacceptable breadth of promissory liability. In the words of one court, “The enforcement of such promises by law, however plausibly reconciled by the desire to effect all conscientious engagements, might be attended with mischievous consequences to society, one of which would be the frequent preference of voluntary undertakings to claims for just debts. Suits would thereby be multiplied, and voluntary undertakings would also be multiplied, to the prejudice of real creditors. The temptations of executors would be much increased by the prevalence of such a doctrine, and the faithful discharge of their duty be rendered more difficult.” The rule thus developed that an express promise could only give rise to liability if there had previously been a consideration which would have given rise to an implied promise which might have been enforced by an action at law but for some technical bar.</w:t>
      </w:r>
    </w:p>
    <w:p>
      <w:pPr>
        <w:spacing w:before="200" w:after="0" w:line="275" w:lineRule="atLeast"/>
        <w:jc w:val="both"/>
      </w:pPr>
      <w:hyperlink r:id="r442">
        <w:r>
          <w:rPr>
            <w:rFonts w:ascii="Times New Roman" w:hAnsi="Times New Roman"/>
            <w:color w:val="000000"/>
            <w:sz w:val="20"/>
          </w:rPr>
          <w:t>4 Williston on Contracts § 8:14</w:t>
        </w:r>
      </w:hyperlink>
      <w:r>
        <w:rPr>
          <w:rFonts w:ascii="Times New Roman" w:hAnsi="Times New Roman"/>
          <w:color w:val="000000"/>
          <w:sz w:val="20"/>
        </w:rPr>
        <w:t xml:space="preserve"> (footnotes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[¶36] These nineteenth-century restrictions on the concept of moral consideration were included in the 1877 territorial code, and the provision remains materially unchanged in the century code today. </w:t>
      </w:r>
      <w:hyperlink r:id="r443">
        <w:r>
          <w:rPr>
            <w:rFonts w:ascii="Times New Roman" w:hAnsi="Times New Roman"/>
            <w:color w:val="000000"/>
            <w:sz w:val="20"/>
          </w:rPr>
          <w:t>N.D.C.C. § 9-05-02</w:t>
        </w:r>
      </w:hyperlink>
      <w:r>
        <w:rPr>
          <w:rFonts w:ascii="Times New Roman" w:hAnsi="Times New Roman"/>
          <w:color w:val="000000"/>
          <w:sz w:val="20"/>
        </w:rPr>
        <w:t xml:space="preserve"> (“An existing legal obligation resting upon the promisor, or a moral obligation originating in some benefit conferred upon the promisor or prejudice suffered by the promisee, also is a good consideration for a promise to an extent corresponding with the extent of the obligation, but no further or otherwise.”). Like the law of contract, the holding we announce today is limited to those obligations that existed at law and would have been enforceable against the State but for a technical bar such as the statute of limitations.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[¶37] The Defendants argue broadly that the State may extend a statute of limitations without implicating constitutional limits, but cite only cases addressing constitutional challenges under the due process clause, such as </w:t>
      </w:r>
      <w:hyperlink r:id="r444">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371"/>
                      <a:srcRect/>
                      <a:stretch>
                        <a:fillRect/>
                      </a:stretch>
                    </p:blipFill>
                    <p:spPr>
                      <a:xfrm>
                        <a:off x="0" y="0"/>
                        <a:ext cx="161925" cy="161925"/>
                      </a:xfrm>
                      <a:prstGeom prst="rect"/>
                    </p:spPr>
                  </p:pic>
                </a:graphicData>
              </a:graphic>
            </wp:inline>
          </w:drawing>
        </w:r>
      </w:hyperlink>
      <w:hyperlink r:id="r445">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454"/>
                      <a:srcRect/>
                      <a:stretch>
                        <a:fillRect/>
                      </a:stretch>
                    </p:blipFill>
                    <p:spPr>
                      <a:xfrm>
                        <a:off x="0" y="0"/>
                        <a:ext cx="161925" cy="161925"/>
                      </a:xfrm>
                      <a:prstGeom prst="rect"/>
                    </p:spPr>
                  </p:pic>
                </a:graphicData>
              </a:graphic>
            </wp:inline>
          </w:drawing>
        </w:r>
      </w:hyperlink>
      <w:hyperlink r:id="r446">
        <w:r>
          <w:rPr>
            <w:rFonts w:ascii="Times New Roman" w:hAnsi="Times New Roman"/>
            <w:i/>
            <w:color w:val="000000"/>
            <w:sz w:val="20"/>
          </w:rPr>
          <w:t>Plaut v. Spendthrift Farm, Inc.</w:t>
        </w:r>
        <w:r>
          <w:rPr>
            <w:rFonts w:ascii="Times New Roman" w:hAnsi="Times New Roman"/>
            <w:color w:val="000000"/>
            <w:sz w:val="20"/>
          </w:rPr>
          <w:t>, 514 U.S. 211, 229, 115 S.Ct. 1447, 131 L.Ed.2d 328 (1995)</w:t>
        </w:r>
      </w:hyperlink>
      <w:r>
        <w:rPr>
          <w:rFonts w:ascii="Times New Roman" w:hAnsi="Times New Roman"/>
          <w:color w:val="000000"/>
          <w:sz w:val="20"/>
        </w:rPr>
        <w:t xml:space="preserve">. These cases are distinguishable because the constitutional issue was whether the state could extend a statute of limitations and revive a lapsed claim against a private party. </w:t>
      </w:r>
      <w:hyperlink r:id="r447">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371"/>
                      <a:srcRect/>
                      <a:stretch>
                        <a:fillRect/>
                      </a:stretch>
                    </p:blipFill>
                    <p:spPr>
                      <a:xfrm>
                        <a:off x="0" y="0"/>
                        <a:ext cx="161925" cy="161925"/>
                      </a:xfrm>
                      <a:prstGeom prst="rect"/>
                    </p:spPr>
                  </p:pic>
                </a:graphicData>
              </a:graphic>
            </wp:inline>
          </w:drawing>
        </w:r>
      </w:hyperlink>
      <w:hyperlink r:id="r448">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454"/>
                      <a:srcRect/>
                      <a:stretch>
                        <a:fillRect/>
                      </a:stretch>
                    </p:blipFill>
                    <p:spPr>
                      <a:xfrm>
                        <a:off x="0" y="0"/>
                        <a:ext cx="161925" cy="161925"/>
                      </a:xfrm>
                      <a:prstGeom prst="rect"/>
                    </p:spPr>
                  </p:pic>
                </a:graphicData>
              </a:graphic>
            </wp:inline>
          </w:drawing>
        </w:r>
      </w:hyperlink>
      <w:hyperlink r:id="r449">
        <w:r>
          <w:rPr>
            <w:rFonts w:ascii="Times New Roman" w:hAnsi="Times New Roman"/>
            <w:i/>
            <w:color w:val="000000"/>
            <w:sz w:val="20"/>
          </w:rPr>
          <w:t>Id.</w:t>
        </w:r>
      </w:hyperlink>
      <w:r>
        <w:rPr>
          <w:rFonts w:ascii="Times New Roman" w:hAnsi="Times New Roman"/>
          <w:color w:val="000000"/>
          <w:sz w:val="20"/>
        </w:rPr>
        <w:t xml:space="preserve"> (explaining “a statute of limitations ... can be extended, without violating the Due Process Clause, after the cause of the action arose and even after the statute itself </w:t>
      </w:r>
      <w:bookmarkStart w:id="218" w:name="co_pp_sp_595_396_1"/>
      <w:r>
        <w:rPr>
          <w:rFonts w:ascii="Times New Roman" w:hAnsi="Times New Roman"/>
          <w:b/>
          <w:color w:val="000000"/>
          <w:sz w:val="20"/>
        </w:rPr>
        <w:t>*396</w:t>
      </w:r>
      <w:bookmarkEnd w:id="218"/>
      <w:r>
        <w:rPr>
          <w:rFonts w:ascii="Times New Roman" w:hAnsi="Times New Roman"/>
          <w:color w:val="000000"/>
          <w:sz w:val="20"/>
        </w:rPr>
        <w:t xml:space="preserve"> has expired”). Where vested property interests are implicated, a defendant may have a due process interest that limits retroactive extension of a statute of limitation. </w:t>
      </w:r>
      <w:r>
        <w:rPr>
          <w:rFonts w:ascii="Times New Roman" w:hAnsi="Times New Roman"/>
          <w:i/>
          <w:color w:val="000000"/>
          <w:sz w:val="20"/>
        </w:rPr>
        <w:t>See</w:t>
      </w:r>
      <w:r>
        <w:rPr>
          <w:rFonts w:ascii="Times New Roman" w:hAnsi="Times New Roman"/>
          <w:color w:val="000000"/>
          <w:sz w:val="20"/>
        </w:rPr>
        <w:t xml:space="preserve"> </w:t>
      </w:r>
      <w:hyperlink r:id="r450">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371"/>
                      <a:srcRect/>
                      <a:stretch>
                        <a:fillRect/>
                      </a:stretch>
                    </p:blipFill>
                    <p:spPr>
                      <a:xfrm>
                        <a:off x="0" y="0"/>
                        <a:ext cx="161925" cy="161925"/>
                      </a:xfrm>
                      <a:prstGeom prst="rect"/>
                    </p:spPr>
                  </p:pic>
                </a:graphicData>
              </a:graphic>
            </wp:inline>
          </w:drawing>
        </w:r>
      </w:hyperlink>
      <w:hyperlink r:id="r451">
        <w:r>
          <w:rPr>
            <w:rFonts w:ascii="Times New Roman" w:hAnsi="Times New Roman"/>
            <w:i/>
            <w:color w:val="000000"/>
            <w:sz w:val="20"/>
          </w:rPr>
          <w:t>Interest of W. M. V.</w:t>
        </w:r>
        <w:r>
          <w:rPr>
            <w:rFonts w:ascii="Times New Roman" w:hAnsi="Times New Roman"/>
            <w:color w:val="000000"/>
            <w:sz w:val="20"/>
          </w:rPr>
          <w:t>, 268 N.W.2d 781, 786 (N.D. 1978)</w:t>
        </w:r>
      </w:hyperlink>
      <w:r>
        <w:rPr>
          <w:rFonts w:ascii="Times New Roman" w:hAnsi="Times New Roman"/>
          <w:color w:val="000000"/>
          <w:sz w:val="20"/>
        </w:rPr>
        <w:t xml:space="preserve"> (rejecting due process challenge to statute reviving claims previously barred because challenger had no vested rights). Here, no due process issue is presented, because the State has extended the statute of limitation to claims against itself and it cannot be said to violate its own due process rights by enacting a statute. </w:t>
      </w:r>
      <w:r>
        <w:rPr>
          <w:rFonts w:ascii="Times New Roman" w:hAnsi="Times New Roman"/>
          <w:i/>
          <w:color w:val="000000"/>
          <w:sz w:val="20"/>
        </w:rPr>
        <w:t>See</w:t>
      </w:r>
      <w:r>
        <w:rPr>
          <w:rFonts w:ascii="Times New Roman" w:hAnsi="Times New Roman"/>
          <w:color w:val="000000"/>
          <w:sz w:val="20"/>
        </w:rPr>
        <w:t xml:space="preserve"> </w:t>
      </w:r>
      <w:hyperlink r:id="r452">
        <w:r>
          <w:rPr>
            <w:rFonts w:ascii="Times New Roman" w:hAnsi="Times New Roman"/>
            <w:i/>
            <w:color w:val="000000"/>
            <w:sz w:val="20"/>
          </w:rPr>
          <w:t>Schoon v. NDDOT</w:t>
        </w:r>
        <w:r>
          <w:rPr>
            <w:rFonts w:ascii="Times New Roman" w:hAnsi="Times New Roman"/>
            <w:color w:val="000000"/>
            <w:sz w:val="20"/>
          </w:rPr>
          <w:t>, 2018 ND 210, ¶ 23, 917 N.W.2d 199</w:t>
        </w:r>
      </w:hyperlink>
      <w:r>
        <w:rPr>
          <w:rFonts w:ascii="Times New Roman" w:hAnsi="Times New Roman"/>
          <w:color w:val="000000"/>
          <w:sz w:val="20"/>
        </w:rPr>
        <w:t xml:space="preserve">; </w:t>
      </w:r>
      <w:hyperlink r:id="r453">
        <w:r>
          <w:rPr>
            <w:rFonts w:ascii="Times New Roman" w:hAnsi="Times New Roman"/>
            <w:i/>
            <w:color w:val="000000"/>
            <w:sz w:val="20"/>
          </w:rPr>
          <w:t>Ruotolo v. State</w:t>
        </w:r>
        <w:r>
          <w:rPr>
            <w:rFonts w:ascii="Times New Roman" w:hAnsi="Times New Roman"/>
            <w:color w:val="000000"/>
            <w:sz w:val="20"/>
          </w:rPr>
          <w:t>, 83 N.Y.2d 248, 609 N.Y.S.2d 148, 631 N.E.2d 90, 96-97 (1994)</w:t>
        </w:r>
      </w:hyperlink>
      <w:r>
        <w:rPr>
          <w:rFonts w:ascii="Times New Roman" w:hAnsi="Times New Roman"/>
          <w:color w:val="000000"/>
          <w:sz w:val="20"/>
        </w:rPr>
        <w:t xml:space="preserve"> (rejecting argument that the legislature may violate the state's due process rights by enacting a law reviving unenforceable claims). But whether the Act is consistent with due process does not answer whether it may violate the gift clause by releasing funds the state had no legal obligation to pay.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51559580_1">
        <w:r>
          <w:rPr>
            <w:rFonts w:ascii="Times New Roman" w:hAnsi="Times New Roman"/>
            <w:b/>
            <w:color w:val="000000"/>
            <w:sz w:val="20"/>
            <w:bdr w:val="none" w:space="2"/>
            <w:vertAlign w:val="superscript"/>
          </w:rPr>
          <w:t>[18]</w:t>
        </w:r>
      </w:hyperlink>
      <w:bookmarkStart w:id="219" w:name="co_anchor_B182051559580_1"/>
      <w:bookmarkEnd w:id="219"/>
      <w:r>
        <w:rPr>
          <w:rFonts w:ascii="Times New Roman" w:hAnsi="Times New Roman"/>
          <w:color w:val="000000"/>
          <w:sz w:val="20"/>
        </w:rPr>
        <w:t>[¶38] We hold that where the State has a legal obligation that becomes unenforceable by the passage of a statute of limitations, the Legislative Assembly may waive or extend the limitation period to revive a previously valid claim against the State without making a prohibited “donation” within the meaning of the 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[¶39] We now apply this framework to the Plaintiffs’ claims about release of royalties from the SIIF, which the district court concluded was a prohibited gift. Claims to the royalty proceeds held by the Land Board may be divided into two groups: those funds subject to claims that had lapsed prior to the effective date of the Act, and those funds subject to claims that had not lapsed.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51559580_1">
        <w:r>
          <w:rPr>
            <w:rFonts w:ascii="Times New Roman" w:hAnsi="Times New Roman"/>
            <w:b/>
            <w:color w:val="000000"/>
            <w:sz w:val="20"/>
            <w:bdr w:val="none" w:space="2"/>
            <w:vertAlign w:val="superscript"/>
          </w:rPr>
          <w:t>[19]</w:t>
        </w:r>
      </w:hyperlink>
      <w:bookmarkStart w:id="220" w:name="co_anchor_B192051559580_1"/>
      <w:bookmarkEnd w:id="220"/>
      <w:r>
        <w:rPr>
          <w:rFonts w:ascii="Times New Roman" w:hAnsi="Times New Roman"/>
          <w:color w:val="000000"/>
          <w:sz w:val="20"/>
        </w:rPr>
        <w:t xml:space="preserve">[¶40] The money in the SIIF that the State is required to release under </w:t>
      </w:r>
      <w:hyperlink r:id="r455">
        <w:r>
          <w:rPr>
            <w:rFonts w:ascii="Times New Roman" w:hAnsi="Times New Roman"/>
            <w:color w:val="000000"/>
            <w:sz w:val="20"/>
          </w:rPr>
          <w:t>§ 61-33.1-04(1)(b)</w:t>
        </w:r>
      </w:hyperlink>
      <w:r>
        <w:rPr>
          <w:rFonts w:ascii="Times New Roman" w:hAnsi="Times New Roman"/>
          <w:color w:val="000000"/>
          <w:sz w:val="20"/>
        </w:rPr>
        <w:t xml:space="preserve"> is in the SIIF because the State was paid royalties under leases of minerals that it once claimed but now by statute no longer claims. This section requires those funds be released to the operating oil company for payment to the mineral owners determined under the Act. We reject the Plaintiffs’ argument that the gift clause requires the State to rely on the statute of limitations and keep money it was paid for leasing minerals it now acknowledges it does not own and should not have leased. Although the State may have a legal defense under the statute of limitations, it also has a moral obligation to pay its just debts and deal fairly with the people. These funds have accrued since 2006 and have been held separately from other funds, so no new revenue will have to be raised to pay these claims. We conclude the State may through legislation recognize this obligation and return funds from the SIIF without making a prohibited “donation” under the gift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[¶41] In their cross-appeal, the Plaintiffs argue the district court erred in concluding there was no gift clause violation by the Act's disclaimer of interests in leases, leased mineral acres, unleased mineral acres, and $18 million escrowed because of royalty disputes. These claims turn on whether the State ever had a legal interest such that disclaimer of that interest could constitute a prohibited donation.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02051559580_1">
        <w:r>
          <w:rPr>
            <w:rFonts w:ascii="Times New Roman" w:hAnsi="Times New Roman"/>
            <w:b/>
            <w:color w:val="000000"/>
            <w:sz w:val="20"/>
            <w:bdr w:val="none" w:space="2"/>
            <w:vertAlign w:val="superscript"/>
          </w:rPr>
          <w:t>[20]</w:t>
        </w:r>
      </w:hyperlink>
      <w:bookmarkStart w:id="221" w:name="co_anchor_B202051559580_1"/>
      <w:bookmarkEnd w:id="221"/>
      <w:r>
        <w:rPr>
          <w:rFonts w:ascii="Times New Roman" w:hAnsi="Times New Roman"/>
          <w:color w:val="000000"/>
          <w:sz w:val="20"/>
        </w:rPr>
        <w:t xml:space="preserve">[¶42] Under the equal-footing doctrine, North Dakota acquired title to the bed of the Missouri River up to its ordinary high water mark at the time North Dakota was admitted to the union. </w:t>
      </w:r>
      <w:hyperlink r:id="r456">
        <w:r>
          <w:rPr>
            <w:rFonts w:ascii="Times New Roman" w:hAnsi="Times New Roman"/>
            <w:i/>
            <w:color w:val="000000"/>
            <w:sz w:val="20"/>
          </w:rPr>
          <w:t>Reep v. State</w:t>
        </w:r>
        <w:r>
          <w:rPr>
            <w:rFonts w:ascii="Times New Roman" w:hAnsi="Times New Roman"/>
            <w:color w:val="000000"/>
            <w:sz w:val="20"/>
          </w:rPr>
          <w:t>, 2013 ND 253, ¶ 14, 841 N.W.2d 664</w:t>
        </w:r>
      </w:hyperlink>
      <w:r>
        <w:rPr>
          <w:rFonts w:ascii="Times New Roman" w:hAnsi="Times New Roman"/>
          <w:color w:val="000000"/>
          <w:sz w:val="20"/>
        </w:rPr>
        <w:t xml:space="preserve">. Citing </w:t>
      </w:r>
      <w:hyperlink r:id="r457">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371"/>
                      <a:srcRect/>
                      <a:stretch>
                        <a:fillRect/>
                      </a:stretch>
                    </p:blipFill>
                    <p:spPr>
                      <a:xfrm>
                        <a:off x="0" y="0"/>
                        <a:ext cx="161925" cy="161925"/>
                      </a:xfrm>
                      <a:prstGeom prst="rect"/>
                    </p:spPr>
                  </p:pic>
                </a:graphicData>
              </a:graphic>
            </wp:inline>
          </w:drawing>
        </w:r>
      </w:hyperlink>
      <w:hyperlink r:id="r458">
        <w:r>
          <w:rPr>
            <w:rFonts w:ascii="Times New Roman" w:hAnsi="Times New Roman"/>
            <w:i/>
            <w:color w:val="000000"/>
            <w:sz w:val="20"/>
          </w:rPr>
          <w:t>Oregon ex rel. State Land Bd. v. Corvallis Sand &amp; Gravel Co.</w:t>
        </w:r>
        <w:r>
          <w:rPr>
            <w:rFonts w:ascii="Times New Roman" w:hAnsi="Times New Roman"/>
            <w:color w:val="000000"/>
            <w:sz w:val="20"/>
          </w:rPr>
          <w:t>, 429 U.S. 363, 371-72, 376, 97 S.Ct. 582, 50 L.Ed.2d 550 (1977)</w:t>
        </w:r>
      </w:hyperlink>
      <w:r>
        <w:rPr>
          <w:rFonts w:ascii="Times New Roman" w:hAnsi="Times New Roman"/>
          <w:color w:val="000000"/>
          <w:sz w:val="20"/>
        </w:rPr>
        <w:t xml:space="preserve">, the district court concluded that the equal-footing doctrine vested the State with title to the bed of the Missouri River </w:t>
      </w:r>
      <w:bookmarkStart w:id="222" w:name="co_pp_sp_595_397_1"/>
      <w:r>
        <w:rPr>
          <w:rFonts w:ascii="Times New Roman" w:hAnsi="Times New Roman"/>
          <w:b/>
          <w:color w:val="000000"/>
          <w:sz w:val="20"/>
        </w:rPr>
        <w:t>*397</w:t>
      </w:r>
      <w:bookmarkEnd w:id="222"/>
      <w:r>
        <w:rPr>
          <w:rFonts w:ascii="Times New Roman" w:hAnsi="Times New Roman"/>
          <w:color w:val="000000"/>
          <w:sz w:val="20"/>
        </w:rPr>
        <w:t xml:space="preserve"> as it existed at the time of statehood, but that since statehood, the equal-footing doctrine does not determine how the changing footprint of the river over time affects title to the riverbed. Instead, how the changing riverbed affects the State's title is controlled by state law, including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2051559580_1">
        <w:r>
          <w:rPr>
            <w:rFonts w:ascii="Times New Roman" w:hAnsi="Times New Roman"/>
            <w:b/>
            <w:color w:val="000000"/>
            <w:sz w:val="20"/>
            <w:bdr w:val="none" w:space="2"/>
            <w:vertAlign w:val="superscript"/>
          </w:rPr>
          <w:t>[21]</w:t>
        </w:r>
      </w:hyperlink>
      <w:bookmarkStart w:id="223" w:name="co_anchor_B212051559580_1"/>
      <w:bookmarkEnd w:id="223"/>
      <w:r>
        <w:rPr>
          <w:rFonts w:ascii="Times New Roman" w:hAnsi="Times New Roman"/>
          <w:color w:val="000000"/>
          <w:sz w:val="20"/>
        </w:rPr>
        <w:t xml:space="preserve">[¶43] The public trust doctrine was first recognized by this Court in </w:t>
      </w:r>
      <w:hyperlink r:id="r459">
        <w:r>
          <w:rPr>
            <w:rFonts w:ascii="Times New Roman" w:hAnsi="Times New Roman"/>
            <w:i/>
            <w:color w:val="000000"/>
            <w:sz w:val="20"/>
          </w:rPr>
          <w:t>United Plainsmen v. N.D. State Water Conservation Commission</w:t>
        </w:r>
        <w:r>
          <w:rPr>
            <w:rFonts w:ascii="Times New Roman" w:hAnsi="Times New Roman"/>
            <w:color w:val="000000"/>
            <w:sz w:val="20"/>
          </w:rPr>
          <w:t>, 247 N.W.2d 457 (N.D. 1976)</w:t>
        </w:r>
      </w:hyperlink>
      <w:r>
        <w:rPr>
          <w:rFonts w:ascii="Times New Roman" w:hAnsi="Times New Roman"/>
          <w:color w:val="000000"/>
          <w:sz w:val="20"/>
        </w:rPr>
        <w:t xml:space="preserve">. In </w:t>
      </w:r>
      <w:hyperlink r:id="r460">
        <w:r>
          <w:rPr>
            <w:rFonts w:ascii="Times New Roman" w:hAnsi="Times New Roman"/>
            <w:i/>
            <w:color w:val="000000"/>
            <w:sz w:val="20"/>
          </w:rPr>
          <w:t>United Plainsmen</w:t>
        </w:r>
      </w:hyperlink>
      <w:r>
        <w:rPr>
          <w:rFonts w:ascii="Times New Roman" w:hAnsi="Times New Roman"/>
          <w:color w:val="000000"/>
          <w:sz w:val="20"/>
        </w:rPr>
        <w:t xml:space="preserve">, this Court stated </w:t>
      </w:r>
      <w:hyperlink r:id="r461">
        <w:r>
          <w:rPr>
            <w:rFonts w:ascii="Times New Roman" w:hAnsi="Times New Roman"/>
            <w:color w:val="000000"/>
            <w:sz w:val="20"/>
          </w:rPr>
          <w:t>N.D.C.C. § 61-01-01</w:t>
        </w:r>
      </w:hyperlink>
      <w:r>
        <w:rPr>
          <w:rFonts w:ascii="Times New Roman" w:hAnsi="Times New Roman"/>
          <w:color w:val="000000"/>
          <w:sz w:val="20"/>
        </w:rPr>
        <w:t xml:space="preserve"> expresses the public trust doctrine. </w:t>
      </w:r>
      <w:hyperlink r:id="r462">
        <w:r>
          <w:rPr>
            <w:rFonts w:ascii="Times New Roman" w:hAnsi="Times New Roman"/>
            <w:i/>
            <w:color w:val="000000"/>
            <w:sz w:val="20"/>
          </w:rPr>
          <w:t>Id.</w:t>
        </w:r>
        <w:r>
          <w:rPr>
            <w:rFonts w:ascii="Times New Roman" w:hAnsi="Times New Roman"/>
            <w:color w:val="000000"/>
            <w:sz w:val="20"/>
          </w:rPr>
          <w:t xml:space="preserve"> at 462</w:t>
        </w:r>
      </w:hyperlink>
      <w:r>
        <w:rPr>
          <w:rFonts w:ascii="Times New Roman" w:hAnsi="Times New Roman"/>
          <w:color w:val="000000"/>
          <w:sz w:val="20"/>
        </w:rPr>
        <w:t xml:space="preserve">. Under the public trust doctrine, the State holds title to the beds of navigable waters in trust for the use and enjoyment of the public. This Court has said fostering the public's right of navigation is traditionally the most important feature of the public trust doctrine. </w:t>
      </w:r>
      <w:hyperlink r:id="r463">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371"/>
                      <a:srcRect/>
                      <a:stretch>
                        <a:fillRect/>
                      </a:stretch>
                    </p:blipFill>
                    <p:spPr>
                      <a:xfrm>
                        <a:off x="0" y="0"/>
                        <a:ext cx="161925" cy="161925"/>
                      </a:xfrm>
                      <a:prstGeom prst="rect"/>
                    </p:spPr>
                  </p:pic>
                </a:graphicData>
              </a:graphic>
            </wp:inline>
          </w:drawing>
        </w:r>
      </w:hyperlink>
      <w:hyperlink r:id="r464">
        <w:r>
          <w:rPr>
            <w:rFonts w:ascii="Times New Roman" w:hAnsi="Times New Roman"/>
            <w:i/>
            <w:color w:val="000000"/>
            <w:sz w:val="20"/>
          </w:rPr>
          <w:t>J.P. Furlong Enterprises, Inc. v. Sun Exploration and Production Co.</w:t>
        </w:r>
        <w:r>
          <w:rPr>
            <w:rFonts w:ascii="Times New Roman" w:hAnsi="Times New Roman"/>
            <w:color w:val="000000"/>
            <w:sz w:val="20"/>
          </w:rPr>
          <w:t>, 423 N.W.2d 130, 140 (N.D. 1988)</w:t>
        </w:r>
      </w:hyperlink>
      <w:r>
        <w:rPr>
          <w:rFonts w:ascii="Times New Roman" w:hAnsi="Times New Roman"/>
          <w:color w:val="000000"/>
          <w:sz w:val="20"/>
        </w:rPr>
        <w:t xml:space="preserve">. We have also recognized other interests served by the public trust doctrine, such as bathing, swimming, recreation and fishing, as well as irrigation, industrial and other water supplies. </w:t>
      </w:r>
      <w:hyperlink r:id="r465">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371"/>
                      <a:srcRect/>
                      <a:stretch>
                        <a:fillRect/>
                      </a:stretch>
                    </p:blipFill>
                    <p:spPr>
                      <a:xfrm>
                        <a:off x="0" y="0"/>
                        <a:ext cx="161925" cy="161925"/>
                      </a:xfrm>
                      <a:prstGeom prst="rect"/>
                    </p:spPr>
                  </p:pic>
                </a:graphicData>
              </a:graphic>
            </wp:inline>
          </w:drawing>
        </w:r>
      </w:hyperlink>
      <w:hyperlink r:id="r466">
        <w:r>
          <w:rPr>
            <w:rFonts w:ascii="Times New Roman" w:hAnsi="Times New Roman"/>
            <w:i/>
            <w:color w:val="000000"/>
            <w:sz w:val="20"/>
          </w:rPr>
          <w:t>Id.</w:t>
        </w:r>
      </w:hyperlink>
      <w:r>
        <w:rPr>
          <w:rFonts w:ascii="Times New Roman" w:hAnsi="Times New Roman"/>
          <w:color w:val="000000"/>
          <w:sz w:val="20"/>
        </w:rPr>
        <w:t xml:space="preserve"> (recognizing that legislation may modify this common law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[¶44] The Submerged Lands Act, </w:t>
      </w:r>
      <w:hyperlink r:id="r467">
        <w:r>
          <w:rPr>
            <w:rFonts w:ascii="Times New Roman" w:hAnsi="Times New Roman"/>
            <w:color w:val="000000"/>
            <w:sz w:val="20"/>
          </w:rPr>
          <w:t>43 U.S.C. § 1301</w:t>
        </w:r>
      </w:hyperlink>
      <w:r>
        <w:rPr>
          <w:rFonts w:ascii="Times New Roman" w:hAnsi="Times New Roman"/>
          <w:color w:val="000000"/>
          <w:sz w:val="20"/>
        </w:rPr>
        <w:t xml:space="preserve"> – </w:t>
      </w:r>
      <w:hyperlink r:id="r468">
        <w:r>
          <w:rPr>
            <w:rFonts w:ascii="Times New Roman" w:hAnsi="Times New Roman"/>
            <w:color w:val="000000"/>
            <w:sz w:val="20"/>
          </w:rPr>
          <w:t>1356b</w:t>
        </w:r>
      </w:hyperlink>
      <w:r>
        <w:rPr>
          <w:rFonts w:ascii="Times New Roman" w:hAnsi="Times New Roman"/>
          <w:color w:val="000000"/>
          <w:sz w:val="20"/>
        </w:rPr>
        <w:t xml:space="preserve">, generally confirms state ownership of the title to the beds of navigable waters as against any claim of the United States. </w:t>
      </w:r>
      <w:hyperlink r:id="r469">
        <w:r>
          <w:rPr>
            <w:rFonts w:ascii="Times New Roman" w:hAnsi="Times New Roman"/>
            <w:color w:val="000000"/>
            <w:sz w:val="20"/>
          </w:rPr>
          <w:t>43 U.S.C. § 1311</w:t>
        </w:r>
      </w:hyperlink>
      <w:r>
        <w:rPr>
          <w:rFonts w:ascii="Times New Roman" w:hAnsi="Times New Roman"/>
          <w:color w:val="000000"/>
          <w:sz w:val="20"/>
        </w:rPr>
        <w:t xml:space="preserve">. But from this broad confirmation of state authority, it excepts “all lands acquired by the United States by eminent domain proceedings, purchase, cession, gift, or otherwise in a proprietary capacity.” </w:t>
      </w:r>
      <w:hyperlink r:id="r470">
        <w:r>
          <w:rPr>
            <w:rFonts w:ascii="Times New Roman" w:hAnsi="Times New Roman"/>
            <w:color w:val="000000"/>
            <w:sz w:val="20"/>
          </w:rPr>
          <w:t>43 U.S.C. § 1313(a)</w:t>
        </w:r>
      </w:hyperlink>
      <w:r>
        <w:rPr>
          <w:rFonts w:ascii="Times New Roman" w:hAnsi="Times New Roman"/>
          <w:color w:val="000000"/>
          <w:sz w:val="20"/>
        </w:rPr>
        <w:t>. The federal government acquired the bed of Lake Sakakawea above the historical OHWM by purchase or eminent domain so that it could be inundated by the Garrison Dam. Under § 1313 of the Submerged Lands Act, the land taken by the federal government for the Garrison Dam project is owned by the United States.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51559580_1">
        <w:r>
          <w:rPr>
            <w:rFonts w:ascii="Times New Roman" w:hAnsi="Times New Roman"/>
            <w:b/>
            <w:color w:val="000000"/>
            <w:sz w:val="20"/>
            <w:bdr w:val="none" w:space="2"/>
            <w:vertAlign w:val="superscript"/>
          </w:rPr>
          <w:t>[22]</w:t>
        </w:r>
      </w:hyperlink>
      <w:bookmarkStart w:id="224" w:name="co_anchor_B222051559580_1"/>
      <w:bookmarkEnd w:id="224"/>
      <w:r>
        <w:rPr>
          <w:rFonts w:ascii="Times New Roman" w:hAnsi="Times New Roman"/>
          <w:color w:val="000000"/>
          <w:sz w:val="20"/>
        </w:rPr>
        <w:t xml:space="preserve">[¶45] Under the Supremacy Clause, </w:t>
      </w:r>
      <w:hyperlink r:id="r471">
        <w:r>
          <w:rPr>
            <w:rFonts w:ascii="Times New Roman" w:hAnsi="Times New Roman"/>
            <w:color w:val="000000"/>
            <w:sz w:val="20"/>
          </w:rPr>
          <w:t>U.S. Const. art. VI, cl. 2</w:t>
        </w:r>
      </w:hyperlink>
      <w:r>
        <w:rPr>
          <w:rFonts w:ascii="Times New Roman" w:hAnsi="Times New Roman"/>
          <w:color w:val="000000"/>
          <w:sz w:val="20"/>
        </w:rPr>
        <w:t xml:space="preserve">, the laws of the United States are the supreme law of the land, and any state law that conflicts with federal law is without effect. </w:t>
      </w:r>
      <w:hyperlink r:id="r472">
        <w:r>
          <w:rPr>
            <w:rFonts w:ascii="Times New Roman" w:hAnsi="Times New Roman"/>
            <w:color w:val="000000"/>
            <w:sz w:val="30"/>
          </w:rPr>
          <w:drawing>
            <wp:inline>
              <wp:extent cx="161925" cy="161925"/>
              <wp:docPr id="137" name="Picture 2"/>
              <a:graphic>
                <a:graphicData uri="http://schemas.openxmlformats.org/drawingml/2006/picture">
                  <p:pic>
                    <p:nvPicPr>
                      <p:cNvPr id="138" name="Picture 2"/>
                      <p:cNvPicPr/>
                    </p:nvPicPr>
                    <p:blipFill>
                      <a:blip r:embed="r371"/>
                      <a:srcRect/>
                      <a:stretch>
                        <a:fillRect/>
                      </a:stretch>
                    </p:blipFill>
                    <p:spPr>
                      <a:xfrm>
                        <a:off x="0" y="0"/>
                        <a:ext cx="161925" cy="161925"/>
                      </a:xfrm>
                      <a:prstGeom prst="rect"/>
                    </p:spPr>
                  </p:pic>
                </a:graphicData>
              </a:graphic>
            </wp:inline>
          </w:drawing>
        </w:r>
      </w:hyperlink>
      <w:hyperlink r:id="r473">
        <w:r>
          <w:rPr>
            <w:rFonts w:ascii="Times New Roman" w:hAnsi="Times New Roman"/>
            <w:i/>
            <w:color w:val="000000"/>
            <w:sz w:val="20"/>
          </w:rPr>
          <w:t>Home of Economy v. Burlington N. Santa Fe R.R.</w:t>
        </w:r>
        <w:r>
          <w:rPr>
            <w:rFonts w:ascii="Times New Roman" w:hAnsi="Times New Roman"/>
            <w:color w:val="000000"/>
            <w:sz w:val="20"/>
          </w:rPr>
          <w:t>, 2005 ND 74, ¶ 5, 694 N.W.2d 840</w:t>
        </w:r>
      </w:hyperlink>
      <w:r>
        <w:rPr>
          <w:rFonts w:ascii="Times New Roman" w:hAnsi="Times New Roman"/>
          <w:color w:val="000000"/>
          <w:sz w:val="20"/>
        </w:rPr>
        <w:t xml:space="preserve">. The Plaintiffs present several arguments as to how the State obtained ownership of the disputed minerals, including by implication of the watercourses clause of the state constitution, by self-executing transfer under the Sovereign Lands Act, </w:t>
      </w:r>
      <w:hyperlink r:id="r474">
        <w:r>
          <w:rPr>
            <w:rFonts w:ascii="Times New Roman" w:hAnsi="Times New Roman"/>
            <w:color w:val="000000"/>
            <w:sz w:val="20"/>
          </w:rPr>
          <w:t>N.D.C.C. § 61-33-03</w:t>
        </w:r>
      </w:hyperlink>
      <w:r>
        <w:rPr>
          <w:rFonts w:ascii="Times New Roman" w:hAnsi="Times New Roman"/>
          <w:color w:val="000000"/>
          <w:sz w:val="20"/>
        </w:rPr>
        <w:t xml:space="preserve">, and the common law public trust doctrine first recognized in </w:t>
      </w:r>
      <w:hyperlink r:id="r475">
        <w:r>
          <w:rPr>
            <w:rFonts w:ascii="Times New Roman" w:hAnsi="Times New Roman"/>
            <w:i/>
            <w:color w:val="000000"/>
            <w:sz w:val="20"/>
          </w:rPr>
          <w:t>United Plainsmen</w:t>
        </w:r>
      </w:hyperlink>
      <w:r>
        <w:rPr>
          <w:rFonts w:ascii="Times New Roman" w:hAnsi="Times New Roman"/>
          <w:color w:val="000000"/>
          <w:sz w:val="20"/>
        </w:rPr>
        <w:t>. The Flood Control Act of 1944 authorized construction of the Garrison Dam and acquisition of the land that would be subject to inundation by the reservoir. Any contrary state law, including the constitution, a statute, or the common law, which purports to vest in the State the legal ownership of the bed of Lake Sakakawea is preempted under the Supremacy Clause to that extent.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2051559580_1">
        <w:r>
          <w:rPr>
            <w:rFonts w:ascii="Times New Roman" w:hAnsi="Times New Roman"/>
            <w:b/>
            <w:color w:val="000000"/>
            <w:sz w:val="20"/>
            <w:bdr w:val="none" w:space="2"/>
            <w:vertAlign w:val="superscript"/>
          </w:rPr>
          <w:t>[23]</w:t>
        </w:r>
      </w:hyperlink>
      <w:bookmarkStart w:id="225" w:name="co_anchor_B232051559580_1"/>
      <w:bookmarkEnd w:id="225"/>
      <w:r>
        <w:rPr>
          <w:rFonts w:ascii="Times New Roman" w:hAnsi="Times New Roman"/>
          <w:color w:val="000000"/>
          <w:sz w:val="20"/>
        </w:rPr>
        <w:t xml:space="preserve">[¶46] The federal government acquired through purchase or eminent domain both the surface and mineral estate to much of the affected area, but it allowed some landowners to reserve their mineral interests during the acquisition phase. Since the federal government's acquisition under authority of the Flood Control Act of 1944, the prior landowners’ reservation of mineral interests has remained in the chain of title. The Submerged Lands Act expressly excepts from an otherwise broad assignment to states of the lands beneath navigable waters those lands acquired by the United States by eminent domain or purchase. </w:t>
      </w:r>
      <w:hyperlink r:id="r476">
        <w:r>
          <w:rPr>
            <w:rFonts w:ascii="Times New Roman" w:hAnsi="Times New Roman"/>
            <w:color w:val="000000"/>
            <w:sz w:val="20"/>
          </w:rPr>
          <w:t>43 U.S.C. §§ 1311</w:t>
        </w:r>
      </w:hyperlink>
      <w:r>
        <w:rPr>
          <w:rFonts w:ascii="Times New Roman" w:hAnsi="Times New Roman"/>
          <w:color w:val="000000"/>
          <w:sz w:val="20"/>
        </w:rPr>
        <w:t xml:space="preserve">, </w:t>
      </w:r>
      <w:hyperlink r:id="r477">
        <w:r>
          <w:rPr>
            <w:rFonts w:ascii="Times New Roman" w:hAnsi="Times New Roman"/>
            <w:color w:val="000000"/>
            <w:sz w:val="20"/>
          </w:rPr>
          <w:t>1313</w:t>
        </w:r>
      </w:hyperlink>
      <w:r>
        <w:rPr>
          <w:rFonts w:ascii="Times New Roman" w:hAnsi="Times New Roman"/>
          <w:color w:val="000000"/>
          <w:sz w:val="20"/>
        </w:rPr>
        <w:t xml:space="preserve">. These federal laws preempt operation of any state law that would otherwise vest ownership </w:t>
      </w:r>
      <w:bookmarkStart w:id="226" w:name="co_pp_sp_595_398_1"/>
      <w:r>
        <w:rPr>
          <w:rFonts w:ascii="Times New Roman" w:hAnsi="Times New Roman"/>
          <w:b/>
          <w:color w:val="000000"/>
          <w:sz w:val="20"/>
        </w:rPr>
        <w:t>*398</w:t>
      </w:r>
      <w:bookmarkEnd w:id="226"/>
      <w:r>
        <w:rPr>
          <w:rFonts w:ascii="Times New Roman" w:hAnsi="Times New Roman"/>
          <w:color w:val="000000"/>
          <w:sz w:val="20"/>
        </w:rPr>
        <w:t xml:space="preserve"> in the state, including chapter 61-33 and the public trust doctrine. As a result, we conclude the lakebed above the historic OHWM and accompanying mineral estates were never the State's to “give away.” The State does not violate the gift clause by transferring property or renouncing claims to property that it does not own in the first instance. Because the State cannot give away that which it does not own, we hold the Act does not violate the gift clause of the North Dakota Constitution to the extent that it renounces claims to leases, leased mineral acres and unleased mineral acres in the affected area. The Defendants’ release of claims to funds held in escrow as a result of royalty disputes is derivative of its claims to the leases and leased mineral acres and would not be subject to a statute of limitation defense and so also does not violate the gift clause.</w:t>
      </w:r>
    </w:p>
    <w:p>
      <w:pPr>
        <w:spacing w:before="0" w:after="0" w:line="275" w:lineRule="atLeast"/>
        <w:jc w:val="both"/>
      </w:pPr>
      <w:r>
        <w:rPr>
          <w:rFonts w:ascii="Times New Roman" w:hAnsi="Times New Roman"/>
          <w:color w:val="000000"/>
          <w:sz w:val="20"/>
        </w:rPr>
        <w:t> </w:t>
      </w:r>
    </w:p>
    <w:bookmarkStart w:id="227" w:name="co_anchor_I63f45321f30311ebaaa5a7338d86"/>
    <w:p>
      <w:pPr>
        <w:spacing w:before="400" w:after="0" w:line="275" w:lineRule="atLeast"/>
        <w:jc w:val="center"/>
      </w:pPr>
      <w:r>
        <w:rPr>
          <w:rFonts w:ascii="Times New Roman" w:hAnsi="Times New Roman"/>
          <w:color w:val="000000"/>
          <w:sz w:val="20"/>
        </w:rPr>
        <w:t>C</w:t>
      </w:r>
    </w:p>
    <w:bookmarkEnd w:id="227"/>
    <w:p>
      <w:pPr>
        <w:spacing w:before="200" w:after="0" w:line="275" w:lineRule="atLeast"/>
        <w:jc w:val="both"/>
      </w:pPr>
      <w:r>
        <w:rPr>
          <w:rFonts w:ascii="Times New Roman" w:hAnsi="Times New Roman"/>
          <w:color w:val="000000"/>
          <w:sz w:val="20"/>
        </w:rPr>
        <w:t xml:space="preserve">[¶47] The Plaintiffs argue the district court erred in concluding N.D.C.C. ch. 61-33.1 does not violate </w:t>
      </w:r>
      <w:hyperlink r:id="r478">
        <w:r>
          <w:rPr>
            <w:rFonts w:ascii="Times New Roman" w:hAnsi="Times New Roman"/>
            <w:color w:val="000000"/>
            <w:sz w:val="20"/>
          </w:rPr>
          <w:t>N.D. Const. art. XI, § 3</w:t>
        </w:r>
      </w:hyperlink>
      <w:r>
        <w:rPr>
          <w:rFonts w:ascii="Times New Roman" w:hAnsi="Times New Roman"/>
          <w:color w:val="000000"/>
          <w:sz w:val="20"/>
        </w:rPr>
        <w:t xml:space="preserve"> (“the watercourses clause”).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51559580_1">
        <w:r>
          <w:rPr>
            <w:rFonts w:ascii="Times New Roman" w:hAnsi="Times New Roman"/>
            <w:b/>
            <w:color w:val="000000"/>
            <w:sz w:val="20"/>
            <w:bdr w:val="none" w:space="2"/>
            <w:vertAlign w:val="superscript"/>
          </w:rPr>
          <w:t>[24]</w:t>
        </w:r>
      </w:hyperlink>
      <w:bookmarkStart w:id="228" w:name="co_anchor_B242051559580_1"/>
      <w:bookmarkEnd w:id="228"/>
      <w:r>
        <w:rPr>
          <w:rFonts w:ascii="Times New Roman" w:hAnsi="Times New Roman"/>
          <w:color w:val="000000"/>
          <w:sz w:val="20"/>
        </w:rPr>
        <w:t xml:space="preserve">[¶48] The watercourses clause provides, “All flowing streams and natural watercourses shall forever remain the property of the state for mining, irrigating and manufacturing purposes.” </w:t>
      </w:r>
      <w:hyperlink r:id="r479">
        <w:r>
          <w:rPr>
            <w:rFonts w:ascii="Times New Roman" w:hAnsi="Times New Roman"/>
            <w:color w:val="000000"/>
            <w:sz w:val="20"/>
          </w:rPr>
          <w:t>N.D. Const. art. XI, § 3</w:t>
        </w:r>
      </w:hyperlink>
      <w:r>
        <w:rPr>
          <w:rFonts w:ascii="Times New Roman" w:hAnsi="Times New Roman"/>
          <w:color w:val="000000"/>
          <w:sz w:val="20"/>
        </w:rPr>
        <w:t xml:space="preserve">. The word “remain” in the text of the watercourses clause reinforces the principle that the State's ownership of flowing streams and natural watercourses was fixed at statehood. </w:t>
      </w:r>
      <w:r>
        <w:rPr>
          <w:rFonts w:ascii="Times New Roman" w:hAnsi="Times New Roman"/>
          <w:i/>
          <w:color w:val="000000"/>
          <w:sz w:val="20"/>
        </w:rPr>
        <w:t>See</w:t>
      </w:r>
      <w:r>
        <w:rPr>
          <w:rFonts w:ascii="Times New Roman" w:hAnsi="Times New Roman"/>
          <w:color w:val="000000"/>
          <w:sz w:val="20"/>
        </w:rPr>
        <w:t xml:space="preserve"> </w:t>
      </w:r>
      <w:hyperlink r:id="r480">
        <w:r>
          <w:rPr>
            <w:rFonts w:ascii="Times New Roman" w:hAnsi="Times New Roman"/>
            <w:i/>
            <w:color w:val="000000"/>
            <w:sz w:val="20"/>
          </w:rPr>
          <w:t>Riemers v. Eslinger</w:t>
        </w:r>
        <w:r>
          <w:rPr>
            <w:rFonts w:ascii="Times New Roman" w:hAnsi="Times New Roman"/>
            <w:color w:val="000000"/>
            <w:sz w:val="20"/>
          </w:rPr>
          <w:t>, 2010 ND 76, ¶ 11, 781 N.W.2d 632</w:t>
        </w:r>
      </w:hyperlink>
      <w:r>
        <w:rPr>
          <w:rFonts w:ascii="Times New Roman" w:hAnsi="Times New Roman"/>
          <w:color w:val="000000"/>
          <w:sz w:val="20"/>
        </w:rPr>
        <w:t xml:space="preserve"> (emphasizing the word “remain” in concluding the scope of the jury trial right was fixed at statehood by </w:t>
      </w:r>
      <w:hyperlink r:id="r481">
        <w:r>
          <w:rPr>
            <w:rFonts w:ascii="Times New Roman" w:hAnsi="Times New Roman"/>
            <w:color w:val="000000"/>
            <w:sz w:val="20"/>
          </w:rPr>
          <w:t>N.D. Const. art. I, § 13</w:t>
        </w:r>
      </w:hyperlink>
      <w:r>
        <w:rPr>
          <w:rFonts w:ascii="Times New Roman" w:hAnsi="Times New Roman"/>
          <w:color w:val="000000"/>
          <w:sz w:val="20"/>
        </w:rPr>
        <w:t xml:space="preserve">, which guarantees “the right to a jury trial ‘shall ... </w:t>
      </w:r>
      <w:r>
        <w:rPr>
          <w:rFonts w:ascii="Times New Roman" w:hAnsi="Times New Roman"/>
          <w:i/>
          <w:color w:val="000000"/>
          <w:sz w:val="20"/>
        </w:rPr>
        <w:t>remain</w:t>
      </w:r>
      <w:r>
        <w:rPr>
          <w:rFonts w:ascii="Times New Roman" w:hAnsi="Times New Roman"/>
          <w:color w:val="000000"/>
          <w:sz w:val="20"/>
        </w:rPr>
        <w:t xml:space="preserve"> inviolate’ ” (quoting </w:t>
      </w:r>
      <w:hyperlink r:id="r482">
        <w:r>
          <w:rPr>
            <w:rFonts w:ascii="Times New Roman" w:hAnsi="Times New Roman"/>
            <w:i/>
            <w:color w:val="000000"/>
            <w:sz w:val="20"/>
          </w:rPr>
          <w:t>City of Bismarck v. Fettig</w:t>
        </w:r>
        <w:r>
          <w:rPr>
            <w:rFonts w:ascii="Times New Roman" w:hAnsi="Times New Roman"/>
            <w:color w:val="000000"/>
            <w:sz w:val="20"/>
          </w:rPr>
          <w:t>, 1999 ND 193, ¶ 11, 601 N.W.2d 247</w:t>
        </w:r>
      </w:hyperlink>
      <w:r>
        <w:rPr>
          <w:rFonts w:ascii="Times New Roman" w:hAnsi="Times New Roman"/>
          <w:color w:val="000000"/>
          <w:sz w:val="20"/>
        </w:rPr>
        <w:t xml:space="preserve">)); </w:t>
      </w:r>
      <w:hyperlink r:id="r483">
        <w:r>
          <w:rPr>
            <w:rFonts w:ascii="Times New Roman" w:hAnsi="Times New Roman"/>
            <w:color w:val="000000"/>
            <w:sz w:val="30"/>
          </w:rPr>
          <w:drawing>
            <wp:inline>
              <wp:extent cx="161925" cy="161925"/>
              <wp:docPr id="139" name="Picture 4"/>
              <a:graphic>
                <a:graphicData uri="http://schemas.openxmlformats.org/drawingml/2006/picture">
                  <p:pic>
                    <p:nvPicPr>
                      <p:cNvPr id="140" name="Picture 4"/>
                      <p:cNvPicPr/>
                    </p:nvPicPr>
                    <p:blipFill>
                      <a:blip r:embed="r485"/>
                      <a:srcRect/>
                      <a:stretch>
                        <a:fillRect/>
                      </a:stretch>
                    </p:blipFill>
                    <p:spPr>
                      <a:xfrm>
                        <a:off x="0" y="0"/>
                        <a:ext cx="161925" cy="161925"/>
                      </a:xfrm>
                      <a:prstGeom prst="rect"/>
                    </p:spPr>
                  </p:pic>
                </a:graphicData>
              </a:graphic>
            </wp:inline>
          </w:drawing>
        </w:r>
      </w:hyperlink>
      <w:hyperlink r:id="r484">
        <w:r>
          <w:rPr>
            <w:rFonts w:ascii="Times New Roman" w:hAnsi="Times New Roman"/>
            <w:i/>
            <w:color w:val="000000"/>
            <w:sz w:val="20"/>
          </w:rPr>
          <w:t>State v. Lohnes</w:t>
        </w:r>
        <w:r>
          <w:rPr>
            <w:rFonts w:ascii="Times New Roman" w:hAnsi="Times New Roman"/>
            <w:color w:val="000000"/>
            <w:sz w:val="20"/>
          </w:rPr>
          <w:t>, 69 N.W.2d 508, 512-13 (N.D. 1955)</w:t>
        </w:r>
      </w:hyperlink>
      <w:r>
        <w:rPr>
          <w:rFonts w:ascii="Times New Roman" w:hAnsi="Times New Roman"/>
          <w:color w:val="000000"/>
          <w:sz w:val="20"/>
        </w:rPr>
        <w:t xml:space="preserve"> (</w:t>
      </w:r>
      <w:r>
        <w:rPr>
          <w:rFonts w:ascii="Times New Roman" w:hAnsi="Times New Roman"/>
          <w:i/>
          <w:color w:val="000000"/>
          <w:sz w:val="20"/>
        </w:rPr>
        <w:t>overruled on other grounds</w:t>
      </w:r>
      <w:r>
        <w:rPr>
          <w:rFonts w:ascii="Times New Roman" w:hAnsi="Times New Roman"/>
          <w:color w:val="000000"/>
          <w:sz w:val="20"/>
        </w:rPr>
        <w:t>) (emphasizing use of “remain” in the enabling act and section 203 of the constitution to emphasize that state and federal jurisdiction over Indian lands was fixed at statehood). We conclude the watercourses clause operated to vest in the State ownership of watercourses which existed at statehood, but does not operate to vest in the State watercourses that become navigable after statehood, such as Lake Sakakawea.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[¶49] This is consistent with this Court's prior interpretation of the watercourses clause. For example, in </w:t>
      </w:r>
      <w:hyperlink r:id="r486">
        <w:r>
          <w:rPr>
            <w:rFonts w:ascii="Times New Roman" w:hAnsi="Times New Roman"/>
            <w:i/>
            <w:color w:val="000000"/>
            <w:sz w:val="20"/>
          </w:rPr>
          <w:t>Ozark-Mahoning Co. v. State</w:t>
        </w:r>
        <w:r>
          <w:rPr>
            <w:rFonts w:ascii="Times New Roman" w:hAnsi="Times New Roman"/>
            <w:color w:val="000000"/>
            <w:sz w:val="20"/>
          </w:rPr>
          <w:t>, 76 N.D. 464, 37 N.W.2d 488 (1949)</w:t>
        </w:r>
      </w:hyperlink>
      <w:r>
        <w:rPr>
          <w:rFonts w:ascii="Times New Roman" w:hAnsi="Times New Roman"/>
          <w:color w:val="000000"/>
          <w:sz w:val="20"/>
        </w:rPr>
        <w:t xml:space="preserve">, this Court held that the watercourses clause applies only to watercourses which were navigable upon North Dakota's admission to the United States. There, the State appealed from a judgment quieting title to the bed of Grenora Lake in favor of the riparian owners of the lots abutting the meander lines around the lake. </w:t>
      </w:r>
      <w:hyperlink r:id="r487">
        <w:r>
          <w:rPr>
            <w:rFonts w:ascii="Times New Roman" w:hAnsi="Times New Roman"/>
            <w:i/>
            <w:color w:val="000000"/>
            <w:sz w:val="20"/>
          </w:rPr>
          <w:t>Id.</w:t>
        </w:r>
        <w:r>
          <w:rPr>
            <w:rFonts w:ascii="Times New Roman" w:hAnsi="Times New Roman"/>
            <w:color w:val="000000"/>
            <w:sz w:val="20"/>
          </w:rPr>
          <w:t xml:space="preserve"> at 489-90</w:t>
        </w:r>
      </w:hyperlink>
      <w:r>
        <w:rPr>
          <w:rFonts w:ascii="Times New Roman" w:hAnsi="Times New Roman"/>
          <w:color w:val="000000"/>
          <w:sz w:val="20"/>
        </w:rPr>
        <w:t xml:space="preserve">. The State argued that only it could own the lakebed under the watercourses clause. </w:t>
      </w:r>
      <w:hyperlink r:id="r488">
        <w:r>
          <w:rPr>
            <w:rFonts w:ascii="Times New Roman" w:hAnsi="Times New Roman"/>
            <w:i/>
            <w:color w:val="000000"/>
            <w:sz w:val="20"/>
          </w:rPr>
          <w:t>Id.</w:t>
        </w:r>
        <w:r>
          <w:rPr>
            <w:rFonts w:ascii="Times New Roman" w:hAnsi="Times New Roman"/>
            <w:color w:val="000000"/>
            <w:sz w:val="20"/>
          </w:rPr>
          <w:t xml:space="preserve"> at 492-93</w:t>
        </w:r>
      </w:hyperlink>
      <w:r>
        <w:rPr>
          <w:rFonts w:ascii="Times New Roman" w:hAnsi="Times New Roman"/>
          <w:color w:val="000000"/>
          <w:sz w:val="20"/>
        </w:rPr>
        <w:t xml:space="preserve">. Because no evidence showed that Grenora Lake was navigable when North Dakota was admitted to the United States, the Court affirmed the judgment in favor of the landowners. </w:t>
      </w:r>
      <w:hyperlink r:id="r489">
        <w:r>
          <w:rPr>
            <w:rFonts w:ascii="Times New Roman" w:hAnsi="Times New Roman"/>
            <w:i/>
            <w:color w:val="000000"/>
            <w:sz w:val="20"/>
          </w:rPr>
          <w:t>Id.</w:t>
        </w:r>
        <w:r>
          <w:rPr>
            <w:rFonts w:ascii="Times New Roman" w:hAnsi="Times New Roman"/>
            <w:color w:val="000000"/>
            <w:sz w:val="20"/>
          </w:rPr>
          <w:t xml:space="preserve"> at 493</w:t>
        </w:r>
      </w:hyperlink>
      <w:r>
        <w:rPr>
          <w:rFonts w:ascii="Times New Roman" w:hAnsi="Times New Roman"/>
          <w:color w:val="000000"/>
          <w:sz w:val="20"/>
        </w:rPr>
        <w:t xml:space="preserve">. Citing </w:t>
      </w:r>
      <w:hyperlink r:id="r490">
        <w:r>
          <w:rPr>
            <w:rFonts w:ascii="Times New Roman" w:hAnsi="Times New Roman"/>
            <w:i/>
            <w:color w:val="000000"/>
            <w:sz w:val="20"/>
          </w:rPr>
          <w:t>Bigelow v. Draper</w:t>
        </w:r>
        <w:r>
          <w:rPr>
            <w:rFonts w:ascii="Times New Roman" w:hAnsi="Times New Roman"/>
            <w:color w:val="000000"/>
            <w:sz w:val="20"/>
          </w:rPr>
          <w:t>, 6 N.D. 152, 69 N.W. 570 (1896)</w:t>
        </w:r>
      </w:hyperlink>
      <w:r>
        <w:rPr>
          <w:rFonts w:ascii="Times New Roman" w:hAnsi="Times New Roman"/>
          <w:color w:val="000000"/>
          <w:sz w:val="20"/>
        </w:rPr>
        <w:t xml:space="preserve">, the Court explained that under the common law of Dakota Territory when North Dakota was admitted to the United States, “the owner of land through which a nonnavigable stream flowed was possessed of the title to the bed of the stream.” The watercourses clause was interpreted to apply only to those watercourses that were navigable at statehood because an interpretation that would divest the rights of riparian owners to the beds of watercourses that were not navigable in fact at statehood would violate the Fourteenth Amendment to the U.S. Constitution. </w:t>
      </w:r>
      <w:hyperlink r:id="r491">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29" w:name="co_pp_sp_595_399_1"/>
      <w:r>
        <w:rPr>
          <w:rFonts w:ascii="Times New Roman" w:hAnsi="Times New Roman"/>
          <w:b/>
          <w:color w:val="000000"/>
          <w:sz w:val="20"/>
        </w:rPr>
        <w:t>*399</w:t>
      </w:r>
      <w:bookmarkEnd w:id="229"/>
      <w:r>
        <w:rPr>
          <w:rFonts w:ascii="Times New Roman" w:hAnsi="Times New Roman"/>
          <w:color w:val="000000"/>
          <w:sz w:val="20"/>
        </w:rPr>
        <w:t xml:space="preserve"> </w:t>
      </w:r>
      <w:hyperlink w:anchor="co_anchor_F252051559580_1">
        <w:r>
          <w:rPr>
            <w:rFonts w:ascii="Times New Roman" w:hAnsi="Times New Roman"/>
            <w:b/>
            <w:color w:val="000000"/>
            <w:sz w:val="20"/>
            <w:bdr w:val="none" w:space="2"/>
            <w:vertAlign w:val="superscript"/>
          </w:rPr>
          <w:t>[25]</w:t>
        </w:r>
      </w:hyperlink>
      <w:bookmarkStart w:id="230" w:name="co_anchor_B252051559580_1"/>
      <w:bookmarkEnd w:id="230"/>
      <w:r>
        <w:rPr>
          <w:rFonts w:ascii="Times New Roman" w:hAnsi="Times New Roman"/>
          <w:color w:val="000000"/>
          <w:sz w:val="20"/>
        </w:rPr>
        <w:t>[¶50] Here, the stipulated facts reflect that the land from the bank of the Missouri River up to an elevation of 1854 feet mean sea level was acquired by the Corps for impounding water by operation of the Garrison Dam. The area above the banks of the Missouri River was not navigable when North Dakota was admitted to the United States. Because the affected area was not navigable at statehood, and became navigable only when inundated by operation of the Garrison Dam beginning in 1953, we conclude N.D.C.C. ch. 61-33.1 does not violate the watercourses clause.</w:t>
      </w:r>
    </w:p>
    <w:p>
      <w:pPr>
        <w:spacing w:before="0" w:after="0" w:line="275" w:lineRule="atLeast"/>
        <w:jc w:val="both"/>
      </w:pPr>
      <w:r>
        <w:rPr>
          <w:rFonts w:ascii="Times New Roman" w:hAnsi="Times New Roman"/>
          <w:color w:val="000000"/>
          <w:sz w:val="20"/>
        </w:rPr>
        <w:t> </w:t>
      </w:r>
    </w:p>
    <w:bookmarkStart w:id="231" w:name="co_anchor_I63f76061f30311ebaaa5a7338d86"/>
    <w:p>
      <w:pPr>
        <w:spacing w:before="400" w:after="0" w:line="275" w:lineRule="atLeast"/>
        <w:jc w:val="center"/>
      </w:pPr>
      <w:r>
        <w:rPr>
          <w:rFonts w:ascii="Times New Roman" w:hAnsi="Times New Roman"/>
          <w:color w:val="000000"/>
          <w:sz w:val="20"/>
        </w:rPr>
        <w:t>D</w:t>
      </w:r>
    </w:p>
    <w:bookmarkEnd w:id="231"/>
    <w:p>
      <w:pPr>
        <w:spacing w:before="200" w:after="0" w:line="275" w:lineRule="atLeast"/>
        <w:jc w:val="both"/>
      </w:pPr>
      <w:r>
        <w:rPr>
          <w:rFonts w:ascii="Times New Roman" w:hAnsi="Times New Roman"/>
          <w:color w:val="000000"/>
          <w:sz w:val="20"/>
        </w:rPr>
        <w:t xml:space="preserve">[¶51] The Plaintiffs argue the district court erred in concluding N.D.C.C. ch. 61-33.1 does not violate sections 21 and 22 of the </w:t>
      </w:r>
      <w:hyperlink r:id="r492">
        <w:r>
          <w:rPr>
            <w:rFonts w:ascii="Times New Roman" w:hAnsi="Times New Roman"/>
            <w:color w:val="000000"/>
            <w:sz w:val="20"/>
          </w:rPr>
          <w:t>North Dakota Constitution. Article I, § 21</w:t>
        </w:r>
      </w:hyperlink>
      <w:r>
        <w:rPr>
          <w:rFonts w:ascii="Times New Roman" w:hAnsi="Times New Roman"/>
          <w:color w:val="000000"/>
          <w:sz w:val="20"/>
        </w:rPr>
        <w:t>, provides:</w:t>
      </w:r>
    </w:p>
    <w:p>
      <w:pPr>
        <w:spacing w:before="200" w:after="0" w:line="275" w:lineRule="atLeast"/>
        <w:ind w:left="480" w:right="480" w:firstLine="0"/>
        <w:jc w:val="both"/>
      </w:pPr>
      <w:r>
        <w:rPr>
          <w:rFonts w:ascii="Times New Roman" w:hAnsi="Times New Roman"/>
          <w:color w:val="000000"/>
          <w:sz w:val="20"/>
        </w:rPr>
        <w:t>No special privileges or immunities shall ever be granted which may not be altered, revoked or repealed by the legislative assembly; nor shall any citizen or class of citizens be granted privileges or immunities which upon the same terms shall not be granted to all citizens.</w:t>
      </w:r>
    </w:p>
    <w:p>
      <w:pPr>
        <w:spacing w:before="200" w:after="0" w:line="275" w:lineRule="atLeast"/>
        <w:jc w:val="both"/>
      </w:pPr>
      <w:hyperlink r:id="r493">
        <w:r>
          <w:rPr>
            <w:rFonts w:ascii="Times New Roman" w:hAnsi="Times New Roman"/>
            <w:color w:val="000000"/>
            <w:sz w:val="20"/>
          </w:rPr>
          <w:t>Article I, § 22, N.D. Const</w:t>
        </w:r>
      </w:hyperlink>
      <w:r>
        <w:rPr>
          <w:rFonts w:ascii="Times New Roman" w:hAnsi="Times New Roman"/>
          <w:color w:val="000000"/>
          <w:sz w:val="20"/>
        </w:rPr>
        <w:t>., provides:</w:t>
      </w:r>
    </w:p>
    <w:p>
      <w:pPr>
        <w:spacing w:before="200" w:after="0" w:line="275" w:lineRule="atLeast"/>
        <w:ind w:left="480" w:right="480" w:firstLine="0"/>
        <w:jc w:val="both"/>
      </w:pPr>
      <w:r>
        <w:rPr>
          <w:rFonts w:ascii="Times New Roman" w:hAnsi="Times New Roman"/>
          <w:color w:val="000000"/>
          <w:sz w:val="20"/>
        </w:rPr>
        <w:t>All laws of a general nature shall have a uniform operation.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62051559580_1">
        <w:r>
          <w:rPr>
            <w:rFonts w:ascii="Times New Roman" w:hAnsi="Times New Roman"/>
            <w:b/>
            <w:color w:val="000000"/>
            <w:sz w:val="20"/>
            <w:bdr w:val="none" w:space="2"/>
            <w:vertAlign w:val="superscript"/>
          </w:rPr>
          <w:t>[26]</w:t>
        </w:r>
      </w:hyperlink>
      <w:bookmarkStart w:id="232" w:name="co_anchor_B262051559580_1"/>
      <w:bookmarkEnd w:id="232"/>
      <w:r>
        <w:rPr>
          <w:rFonts w:ascii="Times New Roman" w:hAnsi="Times New Roman"/>
          <w:color w:val="000000"/>
          <w:sz w:val="20"/>
        </w:rPr>
        <w:t xml:space="preserve"> </w:t>
      </w:r>
      <w:hyperlink w:anchor="co_anchor_F272051559580_1">
        <w:r>
          <w:rPr>
            <w:rFonts w:ascii="Times New Roman" w:hAnsi="Times New Roman"/>
            <w:b/>
            <w:color w:val="000000"/>
            <w:sz w:val="20"/>
            <w:bdr w:val="none" w:space="2"/>
            <w:vertAlign w:val="superscript"/>
          </w:rPr>
          <w:t>[27]</w:t>
        </w:r>
      </w:hyperlink>
      <w:bookmarkStart w:id="233" w:name="co_anchor_B272051559580_1"/>
      <w:bookmarkEnd w:id="233"/>
      <w:r>
        <w:rPr>
          <w:rFonts w:ascii="Times New Roman" w:hAnsi="Times New Roman"/>
          <w:color w:val="000000"/>
          <w:sz w:val="20"/>
        </w:rPr>
        <w:t xml:space="preserve">[¶52] The state constitution “does not prohibit legislative classifications or require identical treatment of different groups of people.” </w:t>
      </w:r>
      <w:hyperlink r:id="r494">
        <w:r>
          <w:rPr>
            <w:rFonts w:ascii="Times New Roman" w:hAnsi="Times New Roman"/>
            <w:i/>
            <w:color w:val="000000"/>
            <w:sz w:val="20"/>
          </w:rPr>
          <w:t>Larimore Pub. Sch. Dist. No. 44 v. Aamodt</w:t>
        </w:r>
        <w:r>
          <w:rPr>
            <w:rFonts w:ascii="Times New Roman" w:hAnsi="Times New Roman"/>
            <w:color w:val="000000"/>
            <w:sz w:val="20"/>
          </w:rPr>
          <w:t>, 2018 ND 71, ¶ 34, 908 N.W.2d 442</w:t>
        </w:r>
      </w:hyperlink>
      <w:r>
        <w:rPr>
          <w:rFonts w:ascii="Times New Roman" w:hAnsi="Times New Roman"/>
          <w:color w:val="000000"/>
          <w:sz w:val="20"/>
        </w:rPr>
        <w:t xml:space="preserve"> (citing </w:t>
      </w:r>
      <w:hyperlink r:id="r495">
        <w:r>
          <w:rPr>
            <w:rFonts w:ascii="Times New Roman" w:hAnsi="Times New Roman"/>
            <w:i/>
            <w:color w:val="000000"/>
            <w:sz w:val="20"/>
          </w:rPr>
          <w:t>State v. Leppert</w:t>
        </w:r>
        <w:r>
          <w:rPr>
            <w:rFonts w:ascii="Times New Roman" w:hAnsi="Times New Roman"/>
            <w:color w:val="000000"/>
            <w:sz w:val="20"/>
          </w:rPr>
          <w:t>, 2003 ND 15, ¶ 7, 656 N.W.2d 718</w:t>
        </w:r>
      </w:hyperlink>
      <w:r>
        <w:rPr>
          <w:rFonts w:ascii="Times New Roman" w:hAnsi="Times New Roman"/>
          <w:color w:val="000000"/>
          <w:sz w:val="20"/>
        </w:rPr>
        <w:t xml:space="preserve">). In </w:t>
      </w:r>
      <w:hyperlink r:id="r496">
        <w:r>
          <w:rPr>
            <w:rFonts w:ascii="Times New Roman" w:hAnsi="Times New Roman"/>
            <w:color w:val="000000"/>
            <w:sz w:val="30"/>
          </w:rPr>
          <w:drawing>
            <wp:inline>
              <wp:extent cx="161925" cy="161925"/>
              <wp:docPr id="141" name="Picture 2"/>
              <a:graphic>
                <a:graphicData uri="http://schemas.openxmlformats.org/drawingml/2006/picture">
                  <p:pic>
                    <p:nvPicPr>
                      <p:cNvPr id="142" name="Picture 2"/>
                      <p:cNvPicPr/>
                    </p:nvPicPr>
                    <p:blipFill>
                      <a:blip r:embed="r371"/>
                      <a:srcRect/>
                      <a:stretch>
                        <a:fillRect/>
                      </a:stretch>
                    </p:blipFill>
                    <p:spPr>
                      <a:xfrm>
                        <a:off x="0" y="0"/>
                        <a:ext cx="161925" cy="161925"/>
                      </a:xfrm>
                      <a:prstGeom prst="rect"/>
                    </p:spPr>
                  </p:pic>
                </a:graphicData>
              </a:graphic>
            </wp:inline>
          </w:drawing>
        </w:r>
      </w:hyperlink>
      <w:hyperlink r:id="r497">
        <w:r>
          <w:rPr>
            <w:rFonts w:ascii="Times New Roman" w:hAnsi="Times New Roman"/>
            <w:i/>
            <w:color w:val="000000"/>
            <w:sz w:val="20"/>
          </w:rPr>
          <w:t>MCI Telecommunications Corp. v. Heitkamp</w:t>
        </w:r>
        <w:r>
          <w:rPr>
            <w:rFonts w:ascii="Times New Roman" w:hAnsi="Times New Roman"/>
            <w:color w:val="000000"/>
            <w:sz w:val="20"/>
          </w:rPr>
          <w:t>, 523 N.W.2d 548, 552 (N.D. 1994)</w:t>
        </w:r>
      </w:hyperlink>
      <w:r>
        <w:rPr>
          <w:rFonts w:ascii="Times New Roman" w:hAnsi="Times New Roman"/>
          <w:color w:val="000000"/>
          <w:sz w:val="20"/>
        </w:rPr>
        <w:t xml:space="preserve">, this Court distinguished between general laws and special laws, and stated that “[s]pecial laws are made for individual cases of less than a class, due to peculiar conditions and circumstances[,]” while general laws “appl[y] to all things or persons of a class.” This Court then stated, “Reasonable classification does not violate the special laws provision of the North Dakota Constitution.” </w:t>
      </w:r>
      <w:hyperlink r:id="r498">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371"/>
                      <a:srcRect/>
                      <a:stretch>
                        <a:fillRect/>
                      </a:stretch>
                    </p:blipFill>
                    <p:spPr>
                      <a:xfrm>
                        <a:off x="0" y="0"/>
                        <a:ext cx="161925" cy="161925"/>
                      </a:xfrm>
                      <a:prstGeom prst="rect"/>
                    </p:spPr>
                  </p:pic>
                </a:graphicData>
              </a:graphic>
            </wp:inline>
          </w:drawing>
        </w:r>
      </w:hyperlink>
      <w:hyperlink r:id="r499">
        <w:r>
          <w:rPr>
            <w:rFonts w:ascii="Times New Roman" w:hAnsi="Times New Roman"/>
            <w:i/>
            <w:color w:val="000000"/>
            <w:sz w:val="20"/>
          </w:rPr>
          <w:t>Id.</w:t>
        </w:r>
        <w:r>
          <w:rPr>
            <w:rFonts w:ascii="Times New Roman" w:hAnsi="Times New Roman"/>
            <w:color w:val="000000"/>
            <w:sz w:val="20"/>
          </w:rPr>
          <w:t xml:space="preserve"> at 553</w:t>
        </w:r>
      </w:hyperlink>
      <w:r>
        <w:rPr>
          <w:rFonts w:ascii="Times New Roman" w:hAnsi="Times New Roman"/>
          <w:color w:val="000000"/>
          <w:sz w:val="20"/>
        </w:rPr>
        <w:t xml:space="preserve">. “A statutory classification challenged under the special laws provision of our constitution is ... to be upheld if it is natural, not arbitrary, and standing upon some reason having regard to the character of the legislation of which it is a feature.” </w:t>
      </w:r>
      <w:hyperlink r:id="r500">
        <w:r>
          <w:rPr>
            <w:rFonts w:ascii="Times New Roman" w:hAnsi="Times New Roman"/>
            <w:color w:val="000000"/>
            <w:sz w:val="30"/>
          </w:rPr>
          <w:drawing>
            <wp:inline>
              <wp:extent cx="161925" cy="161925"/>
              <wp:docPr id="145" name="Picture 2"/>
              <a:graphic>
                <a:graphicData uri="http://schemas.openxmlformats.org/drawingml/2006/picture">
                  <p:pic>
                    <p:nvPicPr>
                      <p:cNvPr id="146" name="Picture 2"/>
                      <p:cNvPicPr/>
                    </p:nvPicPr>
                    <p:blipFill>
                      <a:blip r:embed="r371"/>
                      <a:srcRect/>
                      <a:stretch>
                        <a:fillRect/>
                      </a:stretch>
                    </p:blipFill>
                    <p:spPr>
                      <a:xfrm>
                        <a:off x="0" y="0"/>
                        <a:ext cx="161925" cy="161925"/>
                      </a:xfrm>
                      <a:prstGeom prst="rect"/>
                    </p:spPr>
                  </p:pic>
                </a:graphicData>
              </a:graphic>
            </wp:inline>
          </w:drawing>
        </w:r>
      </w:hyperlink>
      <w:hyperlink r:id="r501">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[¶53] The Plaintiffs cite </w:t>
      </w:r>
      <w:hyperlink r:id="r502">
        <w:r>
          <w:rPr>
            <w:rFonts w:ascii="Times New Roman" w:hAnsi="Times New Roman"/>
            <w:color w:val="000000"/>
            <w:sz w:val="30"/>
          </w:rPr>
          <w:drawing>
            <wp:inline>
              <wp:extent cx="161925" cy="161925"/>
              <wp:docPr id="147" name="Picture 2"/>
              <a:graphic>
                <a:graphicData uri="http://schemas.openxmlformats.org/drawingml/2006/picture">
                  <p:pic>
                    <p:nvPicPr>
                      <p:cNvPr id="148" name="Picture 2"/>
                      <p:cNvPicPr/>
                    </p:nvPicPr>
                    <p:blipFill>
                      <a:blip r:embed="r371"/>
                      <a:srcRect/>
                      <a:stretch>
                        <a:fillRect/>
                      </a:stretch>
                    </p:blipFill>
                    <p:spPr>
                      <a:xfrm>
                        <a:off x="0" y="0"/>
                        <a:ext cx="161925" cy="161925"/>
                      </a:xfrm>
                      <a:prstGeom prst="rect"/>
                    </p:spPr>
                  </p:pic>
                </a:graphicData>
              </a:graphic>
            </wp:inline>
          </w:drawing>
        </w:r>
      </w:hyperlink>
      <w:hyperlink r:id="r503">
        <w:r>
          <w:rPr>
            <w:rFonts w:ascii="Times New Roman" w:hAnsi="Times New Roman"/>
            <w:i/>
            <w:color w:val="000000"/>
            <w:sz w:val="20"/>
          </w:rPr>
          <w:t>Solberg v. State Treasurer</w:t>
        </w:r>
        <w:r>
          <w:rPr>
            <w:rFonts w:ascii="Times New Roman" w:hAnsi="Times New Roman"/>
            <w:color w:val="000000"/>
            <w:sz w:val="20"/>
          </w:rPr>
          <w:t>, 78 N.D. 806, 816-17, 53 N.W.2d 49, 55 (1952)</w:t>
        </w:r>
      </w:hyperlink>
      <w:r>
        <w:rPr>
          <w:rFonts w:ascii="Times New Roman" w:hAnsi="Times New Roman"/>
          <w:color w:val="000000"/>
          <w:sz w:val="20"/>
        </w:rPr>
        <w:t xml:space="preserve">, for the proposition that the Act denies equal protection to the many by distributing state-owned assets to the few. In </w:t>
      </w:r>
      <w:hyperlink r:id="r504">
        <w:r>
          <w:rPr>
            <w:rFonts w:ascii="Times New Roman" w:hAnsi="Times New Roman"/>
            <w:color w:val="000000"/>
            <w:sz w:val="30"/>
          </w:rPr>
          <w:drawing>
            <wp:inline>
              <wp:extent cx="161925" cy="161925"/>
              <wp:docPr id="149" name="Picture 2"/>
              <a:graphic>
                <a:graphicData uri="http://schemas.openxmlformats.org/drawingml/2006/picture">
                  <p:pic>
                    <p:nvPicPr>
                      <p:cNvPr id="150" name="Picture 2"/>
                      <p:cNvPicPr/>
                    </p:nvPicPr>
                    <p:blipFill>
                      <a:blip r:embed="r371"/>
                      <a:srcRect/>
                      <a:stretch>
                        <a:fillRect/>
                      </a:stretch>
                    </p:blipFill>
                    <p:spPr>
                      <a:xfrm>
                        <a:off x="0" y="0"/>
                        <a:ext cx="161925" cy="161925"/>
                      </a:xfrm>
                      <a:prstGeom prst="rect"/>
                    </p:spPr>
                  </p:pic>
                </a:graphicData>
              </a:graphic>
            </wp:inline>
          </w:drawing>
        </w:r>
      </w:hyperlink>
      <w:hyperlink r:id="r505">
        <w:r>
          <w:rPr>
            <w:rFonts w:ascii="Times New Roman" w:hAnsi="Times New Roman"/>
            <w:i/>
            <w:color w:val="000000"/>
            <w:sz w:val="20"/>
          </w:rPr>
          <w:t>Solberg</w:t>
        </w:r>
      </w:hyperlink>
      <w:r>
        <w:rPr>
          <w:rFonts w:ascii="Times New Roman" w:hAnsi="Times New Roman"/>
          <w:color w:val="000000"/>
          <w:sz w:val="20"/>
        </w:rPr>
        <w:t xml:space="preserve">, this Court's holding was limited to the gift clause. </w:t>
      </w:r>
      <w:hyperlink r:id="r506">
        <w:r>
          <w:rPr>
            <w:rFonts w:ascii="Times New Roman" w:hAnsi="Times New Roman"/>
            <w:color w:val="000000"/>
            <w:sz w:val="30"/>
          </w:rPr>
          <w:drawing>
            <wp:inline>
              <wp:extent cx="161925" cy="161925"/>
              <wp:docPr id="151" name="Picture 2"/>
              <a:graphic>
                <a:graphicData uri="http://schemas.openxmlformats.org/drawingml/2006/picture">
                  <p:pic>
                    <p:nvPicPr>
                      <p:cNvPr id="152" name="Picture 2"/>
                      <p:cNvPicPr/>
                    </p:nvPicPr>
                    <p:blipFill>
                      <a:blip r:embed="r371"/>
                      <a:srcRect/>
                      <a:stretch>
                        <a:fillRect/>
                      </a:stretch>
                    </p:blipFill>
                    <p:spPr>
                      <a:xfrm>
                        <a:off x="0" y="0"/>
                        <a:ext cx="161925" cy="161925"/>
                      </a:xfrm>
                      <a:prstGeom prst="rect"/>
                    </p:spPr>
                  </p:pic>
                </a:graphicData>
              </a:graphic>
            </wp:inline>
          </w:drawing>
        </w:r>
      </w:hyperlink>
      <w:hyperlink r:id="r507">
        <w:r>
          <w:rPr>
            <w:rFonts w:ascii="Times New Roman" w:hAnsi="Times New Roman"/>
            <w:i/>
            <w:color w:val="000000"/>
            <w:sz w:val="20"/>
          </w:rPr>
          <w:t>Id.</w:t>
        </w:r>
      </w:hyperlink>
      <w:r>
        <w:rPr>
          <w:rFonts w:ascii="Times New Roman" w:hAnsi="Times New Roman"/>
          <w:color w:val="000000"/>
          <w:sz w:val="20"/>
        </w:rPr>
        <w:t xml:space="preserve"> The Plaintiff's equal protection argument is simply a repackaging of the Plaintiffs’ gift clause argument which we rejected in section III-B above.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82051559580_1">
        <w:r>
          <w:rPr>
            <w:rFonts w:ascii="Times New Roman" w:hAnsi="Times New Roman"/>
            <w:b/>
            <w:color w:val="000000"/>
            <w:sz w:val="20"/>
            <w:bdr w:val="none" w:space="2"/>
            <w:vertAlign w:val="superscript"/>
          </w:rPr>
          <w:t>[28]</w:t>
        </w:r>
      </w:hyperlink>
      <w:bookmarkStart w:id="234" w:name="co_anchor_B282051559580_1"/>
      <w:bookmarkEnd w:id="234"/>
      <w:r>
        <w:rPr>
          <w:rFonts w:ascii="Times New Roman" w:hAnsi="Times New Roman"/>
          <w:color w:val="000000"/>
          <w:sz w:val="20"/>
        </w:rPr>
        <w:t xml:space="preserve">[¶54] The Plaintiffs also argue the Act created an unconstitutionally arbitrary classification by distinguishing between wells spud before and after January 1, 2006. The record reflects January 2006 was the approximate time oil and gas production began under Lake Sakakawea via horizontal drilling. Therefore, the Act's retroactive application to January 1, 2006, reflects a rational line dividing periods with different economic and industrial characteristics and is not arbitrary. Because the Act did not create an unconstitutional classification, we hold that the district court did not err in concluding it does not violate </w:t>
      </w:r>
      <w:hyperlink r:id="r508">
        <w:r>
          <w:rPr>
            <w:rFonts w:ascii="Times New Roman" w:hAnsi="Times New Roman"/>
            <w:color w:val="000000"/>
            <w:sz w:val="20"/>
          </w:rPr>
          <w:t>N.D. Const. art. I, §§ 21</w:t>
        </w:r>
      </w:hyperlink>
      <w:r>
        <w:rPr>
          <w:rFonts w:ascii="Times New Roman" w:hAnsi="Times New Roman"/>
          <w:color w:val="000000"/>
          <w:sz w:val="20"/>
        </w:rPr>
        <w:t xml:space="preserve"> and </w:t>
      </w:r>
      <w:hyperlink r:id="r509">
        <w:r>
          <w:rPr>
            <w:rFonts w:ascii="Times New Roman" w:hAnsi="Times New Roman"/>
            <w:color w:val="000000"/>
            <w:sz w:val="20"/>
          </w:rPr>
          <w:t>22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235" w:name="co_anchor_I63fa4691f30311ebaaa5a7338d86"/>
    <w:p>
      <w:pPr>
        <w:spacing w:before="400" w:after="0" w:line="275" w:lineRule="atLeast"/>
        <w:jc w:val="center"/>
      </w:pPr>
      <w:r>
        <w:rPr>
          <w:rFonts w:ascii="Times New Roman" w:hAnsi="Times New Roman"/>
          <w:color w:val="000000"/>
          <w:sz w:val="20"/>
        </w:rPr>
        <w:t>E</w:t>
      </w:r>
    </w:p>
    <w:bookmarkEnd w:id="235"/>
    <w:p>
      <w:pPr>
        <w:spacing w:before="200" w:after="0" w:line="275" w:lineRule="atLeast"/>
        <w:jc w:val="both"/>
      </w:pPr>
      <w:r>
        <w:rPr>
          <w:rFonts w:ascii="Times New Roman" w:hAnsi="Times New Roman"/>
          <w:color w:val="000000"/>
          <w:sz w:val="20"/>
        </w:rPr>
        <w:t>[¶55] The Plaintiffs argue the district court erred in concluding N.D.C.C. ch. 61-33.1 does not violate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92051559580_1">
        <w:r>
          <w:rPr>
            <w:rFonts w:ascii="Times New Roman" w:hAnsi="Times New Roman"/>
            <w:b/>
            <w:color w:val="000000"/>
            <w:sz w:val="20"/>
            <w:bdr w:val="none" w:space="2"/>
            <w:vertAlign w:val="superscript"/>
          </w:rPr>
          <w:t>[29]</w:t>
        </w:r>
      </w:hyperlink>
      <w:bookmarkStart w:id="236" w:name="co_anchor_B292051559580_1"/>
      <w:bookmarkEnd w:id="236"/>
      <w:r>
        <w:rPr>
          <w:rFonts w:ascii="Times New Roman" w:hAnsi="Times New Roman"/>
          <w:color w:val="000000"/>
          <w:sz w:val="20"/>
        </w:rPr>
        <w:t xml:space="preserve"> </w:t>
      </w:r>
      <w:hyperlink w:anchor="co_anchor_F302051559580_1">
        <w:r>
          <w:rPr>
            <w:rFonts w:ascii="Times New Roman" w:hAnsi="Times New Roman"/>
            <w:b/>
            <w:color w:val="000000"/>
            <w:sz w:val="20"/>
            <w:bdr w:val="none" w:space="2"/>
            <w:vertAlign w:val="superscript"/>
          </w:rPr>
          <w:t>[30]</w:t>
        </w:r>
      </w:hyperlink>
      <w:bookmarkStart w:id="237" w:name="co_anchor_B302051559580_1"/>
      <w:bookmarkEnd w:id="237"/>
      <w:r>
        <w:rPr>
          <w:rFonts w:ascii="Times New Roman" w:hAnsi="Times New Roman"/>
          <w:color w:val="000000"/>
          <w:sz w:val="20"/>
        </w:rPr>
        <w:t xml:space="preserve"> </w:t>
      </w:r>
      <w:hyperlink w:anchor="co_anchor_F312051559580_1">
        <w:r>
          <w:rPr>
            <w:rFonts w:ascii="Times New Roman" w:hAnsi="Times New Roman"/>
            <w:b/>
            <w:color w:val="000000"/>
            <w:sz w:val="20"/>
            <w:bdr w:val="none" w:space="2"/>
            <w:vertAlign w:val="superscript"/>
          </w:rPr>
          <w:t>[31]</w:t>
        </w:r>
      </w:hyperlink>
      <w:bookmarkStart w:id="238" w:name="co_anchor_B312051559580_1"/>
      <w:bookmarkEnd w:id="238"/>
      <w:r>
        <w:rPr>
          <w:rFonts w:ascii="Times New Roman" w:hAnsi="Times New Roman"/>
          <w:color w:val="000000"/>
          <w:sz w:val="20"/>
        </w:rPr>
        <w:t xml:space="preserve">[¶56] In North Dakota, a mineral estate severed from the surface estate </w:t>
      </w:r>
      <w:bookmarkStart w:id="239" w:name="co_pp_sp_595_400_1"/>
      <w:r>
        <w:rPr>
          <w:rFonts w:ascii="Times New Roman" w:hAnsi="Times New Roman"/>
          <w:b/>
          <w:color w:val="000000"/>
          <w:sz w:val="20"/>
        </w:rPr>
        <w:t>*400</w:t>
      </w:r>
      <w:bookmarkEnd w:id="239"/>
      <w:r>
        <w:rPr>
          <w:rFonts w:ascii="Times New Roman" w:hAnsi="Times New Roman"/>
          <w:color w:val="000000"/>
          <w:sz w:val="20"/>
        </w:rPr>
        <w:t xml:space="preserve"> charges the surface estate owner with an implied servitude for the owner or lessee of the mineral estate to develop the minerals. </w:t>
      </w:r>
      <w:hyperlink r:id="r510">
        <w:r>
          <w:rPr>
            <w:rFonts w:ascii="Times New Roman" w:hAnsi="Times New Roman"/>
            <w:i/>
            <w:color w:val="000000"/>
            <w:sz w:val="20"/>
          </w:rPr>
          <w:t>Krenz v. XTO Energy, Inc.</w:t>
        </w:r>
        <w:r>
          <w:rPr>
            <w:rFonts w:ascii="Times New Roman" w:hAnsi="Times New Roman"/>
            <w:color w:val="000000"/>
            <w:sz w:val="20"/>
          </w:rPr>
          <w:t>, 2017 ND 19, ¶ 42, 890 N.W.2d 222</w:t>
        </w:r>
      </w:hyperlink>
      <w:r>
        <w:rPr>
          <w:rFonts w:ascii="Times New Roman" w:hAnsi="Times New Roman"/>
          <w:color w:val="000000"/>
          <w:sz w:val="20"/>
        </w:rPr>
        <w:t xml:space="preserve"> (citing </w:t>
      </w:r>
      <w:hyperlink r:id="r511">
        <w:r>
          <w:rPr>
            <w:rFonts w:ascii="Times New Roman" w:hAnsi="Times New Roman"/>
            <w:i/>
            <w:color w:val="000000"/>
            <w:sz w:val="20"/>
          </w:rPr>
          <w:t>Hunt Oil Co. v. Kerbaugh</w:t>
        </w:r>
        <w:r>
          <w:rPr>
            <w:rFonts w:ascii="Times New Roman" w:hAnsi="Times New Roman"/>
            <w:color w:val="000000"/>
            <w:sz w:val="20"/>
          </w:rPr>
          <w:t>, 283 N.W.2d 131, 135 (N.D. 1979)</w:t>
        </w:r>
      </w:hyperlink>
      <w:r>
        <w:rPr>
          <w:rFonts w:ascii="Times New Roman" w:hAnsi="Times New Roman"/>
          <w:color w:val="000000"/>
          <w:sz w:val="20"/>
        </w:rPr>
        <w:t xml:space="preserve">). Because the mineral estate is dominant over the surface estate, easements implied by private mineral ownership under a navigable waterway would offend the public trust if the mineral owner's easement is in conflict with and superior to the State's trust interest. However, as discussed above, the federal government holds title to the lakebed of Lake Sakakawea, and its interest supersedes the State's public trust interest under the Supremacy Clause. Because the federal government, rather than the State, holds title to the lakebed outside the historical river channel, the public trust is not implicated by private mineral ownership under Lake Sakakawea. Because the public trust doctrine is a common law principle, it cannot invalidate a statute that is not prohibited by the constitution. </w:t>
      </w:r>
      <w:hyperlink r:id="r512">
        <w:r>
          <w:rPr>
            <w:rFonts w:ascii="Times New Roman" w:hAnsi="Times New Roman"/>
            <w:color w:val="000000"/>
            <w:sz w:val="20"/>
          </w:rPr>
          <w:t>N.D.C.C. § 1-01-06</w:t>
        </w:r>
      </w:hyperlink>
      <w:r>
        <w:rPr>
          <w:rFonts w:ascii="Times New Roman" w:hAnsi="Times New Roman"/>
          <w:color w:val="000000"/>
          <w:sz w:val="20"/>
        </w:rPr>
        <w:t xml:space="preserve">; § 1-02-01; </w:t>
      </w:r>
      <w:hyperlink r:id="r513">
        <w:r>
          <w:rPr>
            <w:rFonts w:ascii="Times New Roman" w:hAnsi="Times New Roman"/>
            <w:i/>
            <w:color w:val="000000"/>
            <w:sz w:val="20"/>
          </w:rPr>
          <w:t>Verry v. Trenbeath</w:t>
        </w:r>
        <w:r>
          <w:rPr>
            <w:rFonts w:ascii="Times New Roman" w:hAnsi="Times New Roman"/>
            <w:color w:val="000000"/>
            <w:sz w:val="20"/>
          </w:rPr>
          <w:t>, 148 N.W.2d 567, 571 (N.D. 1967)</w:t>
        </w:r>
      </w:hyperlink>
      <w:r>
        <w:rPr>
          <w:rFonts w:ascii="Times New Roman" w:hAnsi="Times New Roman"/>
          <w:color w:val="000000"/>
          <w:sz w:val="20"/>
        </w:rPr>
        <w:t>. We conclude the district court did not err in concluding N.D.C.C. ch. 61-33.1 does not violate the public trust doctrine.</w:t>
      </w:r>
    </w:p>
    <w:p>
      <w:pPr>
        <w:spacing w:before="0" w:after="0" w:line="275" w:lineRule="atLeast"/>
        <w:jc w:val="both"/>
      </w:pPr>
      <w:r>
        <w:rPr>
          <w:rFonts w:ascii="Times New Roman" w:hAnsi="Times New Roman"/>
          <w:color w:val="000000"/>
          <w:sz w:val="20"/>
        </w:rPr>
        <w:t> </w:t>
      </w:r>
    </w:p>
    <w:bookmarkStart w:id="240" w:name="co_anchor_I63fbcd31f30311ebaaa5a7338d86"/>
    <w:p>
      <w:pPr>
        <w:spacing w:before="400" w:after="0" w:line="275" w:lineRule="atLeast"/>
        <w:jc w:val="center"/>
      </w:pPr>
      <w:r>
        <w:rPr>
          <w:rFonts w:ascii="Times New Roman" w:hAnsi="Times New Roman"/>
          <w:color w:val="000000"/>
          <w:sz w:val="20"/>
        </w:rPr>
        <w:t>IV</w:t>
      </w:r>
    </w:p>
    <w:bookmarkEnd w:id="240"/>
    <w:p>
      <w:pPr>
        <w:spacing w:before="200" w:after="0" w:line="275" w:lineRule="atLeast"/>
        <w:jc w:val="both"/>
      </w:pPr>
      <w:hyperlink w:anchor="co_anchor_F322051559580_1">
        <w:r>
          <w:rPr>
            <w:rFonts w:ascii="Times New Roman" w:hAnsi="Times New Roman"/>
            <w:b/>
            <w:color w:val="000000"/>
            <w:sz w:val="20"/>
            <w:bdr w:val="none" w:space="2"/>
            <w:vertAlign w:val="superscript"/>
          </w:rPr>
          <w:t>[32]</w:t>
        </w:r>
      </w:hyperlink>
      <w:bookmarkStart w:id="241" w:name="co_anchor_B322051559580_1"/>
      <w:bookmarkEnd w:id="241"/>
      <w:r>
        <w:rPr>
          <w:rFonts w:ascii="Times New Roman" w:hAnsi="Times New Roman"/>
          <w:color w:val="000000"/>
          <w:sz w:val="20"/>
        </w:rPr>
        <w:t xml:space="preserve">[¶57] The Defendants argue that the district court abused its discretion in awarding attorney's fees, costs, and service fees. The Plaintiffs also argue on cross-appeal that the district court abused its discretion in its calculation of attorney's fees, costs, and service fees. A district court's decision on attorney's fees is reviewed under the abuse of discretion standard. </w:t>
      </w:r>
      <w:hyperlink r:id="r514">
        <w:r>
          <w:rPr>
            <w:rFonts w:ascii="Times New Roman" w:hAnsi="Times New Roman"/>
            <w:i/>
            <w:color w:val="000000"/>
            <w:sz w:val="20"/>
          </w:rPr>
          <w:t>Rocky Mountain Steel Foundations, Inc. v. Brockett Company, LLC</w:t>
        </w:r>
        <w:r>
          <w:rPr>
            <w:rFonts w:ascii="Times New Roman" w:hAnsi="Times New Roman"/>
            <w:color w:val="000000"/>
            <w:sz w:val="20"/>
          </w:rPr>
          <w:t>, 2019 ND 252, ¶ 7, 934 N.W.2d 531</w:t>
        </w:r>
      </w:hyperlink>
      <w:r>
        <w:rPr>
          <w:rFonts w:ascii="Times New Roman" w:hAnsi="Times New Roman"/>
          <w:color w:val="000000"/>
          <w:sz w:val="20"/>
        </w:rPr>
        <w:t xml:space="preserve"> (citing </w:t>
      </w:r>
      <w:hyperlink r:id="r515">
        <w:r>
          <w:rPr>
            <w:rFonts w:ascii="Times New Roman" w:hAnsi="Times New Roman"/>
            <w:i/>
            <w:color w:val="000000"/>
            <w:sz w:val="20"/>
          </w:rPr>
          <w:t>Lincoln Land Dev., LLP v. City of Lincoln</w:t>
        </w:r>
        <w:r>
          <w:rPr>
            <w:rFonts w:ascii="Times New Roman" w:hAnsi="Times New Roman"/>
            <w:color w:val="000000"/>
            <w:sz w:val="20"/>
          </w:rPr>
          <w:t>, 2019 ND 81, ¶ 20, 924 N.W.2d 426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32051559580_1">
        <w:r>
          <w:rPr>
            <w:rFonts w:ascii="Times New Roman" w:hAnsi="Times New Roman"/>
            <w:b/>
            <w:color w:val="000000"/>
            <w:sz w:val="20"/>
            <w:bdr w:val="none" w:space="2"/>
            <w:vertAlign w:val="superscript"/>
          </w:rPr>
          <w:t>[33]</w:t>
        </w:r>
      </w:hyperlink>
      <w:bookmarkStart w:id="242" w:name="co_anchor_B332051559580_1"/>
      <w:bookmarkEnd w:id="242"/>
      <w:r>
        <w:rPr>
          <w:rFonts w:ascii="Times New Roman" w:hAnsi="Times New Roman"/>
          <w:color w:val="000000"/>
          <w:sz w:val="20"/>
        </w:rPr>
        <w:t xml:space="preserve"> </w:t>
      </w:r>
      <w:hyperlink w:anchor="co_anchor_F342051559580_1">
        <w:r>
          <w:rPr>
            <w:rFonts w:ascii="Times New Roman" w:hAnsi="Times New Roman"/>
            <w:b/>
            <w:color w:val="000000"/>
            <w:sz w:val="20"/>
            <w:bdr w:val="none" w:space="2"/>
            <w:vertAlign w:val="superscript"/>
          </w:rPr>
          <w:t>[34]</w:t>
        </w:r>
      </w:hyperlink>
      <w:bookmarkStart w:id="243" w:name="co_anchor_B342051559580_1"/>
      <w:bookmarkEnd w:id="243"/>
      <w:r>
        <w:rPr>
          <w:rFonts w:ascii="Times New Roman" w:hAnsi="Times New Roman"/>
          <w:color w:val="000000"/>
          <w:sz w:val="20"/>
        </w:rPr>
        <w:t xml:space="preserve"> </w:t>
      </w:r>
      <w:hyperlink w:anchor="co_anchor_F352051559580_1">
        <w:r>
          <w:rPr>
            <w:rFonts w:ascii="Times New Roman" w:hAnsi="Times New Roman"/>
            <w:b/>
            <w:color w:val="000000"/>
            <w:sz w:val="20"/>
            <w:bdr w:val="none" w:space="2"/>
            <w:vertAlign w:val="superscript"/>
          </w:rPr>
          <w:t>[35]</w:t>
        </w:r>
      </w:hyperlink>
      <w:bookmarkStart w:id="244" w:name="co_anchor_B352051559580_1"/>
      <w:bookmarkEnd w:id="244"/>
      <w:r>
        <w:rPr>
          <w:rFonts w:ascii="Times New Roman" w:hAnsi="Times New Roman"/>
          <w:color w:val="000000"/>
          <w:sz w:val="20"/>
        </w:rPr>
        <w:t xml:space="preserve">[¶58] North Dakota courts generally apply the “American Rule” for attorney's fees and assume each party to a lawsuit will bear its own attorney's fees. </w:t>
      </w:r>
      <w:hyperlink r:id="r516">
        <w:r>
          <w:rPr>
            <w:rFonts w:ascii="Times New Roman" w:hAnsi="Times New Roman"/>
            <w:i/>
            <w:color w:val="000000"/>
            <w:sz w:val="20"/>
          </w:rPr>
          <w:t>Rocky Mountain Steel Foundations</w:t>
        </w:r>
        <w:r>
          <w:rPr>
            <w:rFonts w:ascii="Times New Roman" w:hAnsi="Times New Roman"/>
            <w:color w:val="000000"/>
            <w:sz w:val="20"/>
          </w:rPr>
          <w:t>, 2019 ND 252, ¶ 9, 934 N.W.2d 531</w:t>
        </w:r>
      </w:hyperlink>
      <w:r>
        <w:rPr>
          <w:rFonts w:ascii="Times New Roman" w:hAnsi="Times New Roman"/>
          <w:color w:val="000000"/>
          <w:sz w:val="20"/>
        </w:rPr>
        <w:t xml:space="preserve"> (citing </w:t>
      </w:r>
      <w:hyperlink r:id="r517">
        <w:r>
          <w:rPr>
            <w:rFonts w:ascii="Times New Roman" w:hAnsi="Times New Roman"/>
            <w:color w:val="000000"/>
            <w:sz w:val="30"/>
          </w:rPr>
          <w:drawing>
            <wp:inline>
              <wp:extent cx="161925" cy="161925"/>
              <wp:docPr id="153" name="Picture 2"/>
              <a:graphic>
                <a:graphicData uri="http://schemas.openxmlformats.org/drawingml/2006/picture">
                  <p:pic>
                    <p:nvPicPr>
                      <p:cNvPr id="154" name="Picture 2"/>
                      <p:cNvPicPr/>
                    </p:nvPicPr>
                    <p:blipFill>
                      <a:blip r:embed="r371"/>
                      <a:srcRect/>
                      <a:stretch>
                        <a:fillRect/>
                      </a:stretch>
                    </p:blipFill>
                    <p:spPr>
                      <a:xfrm>
                        <a:off x="0" y="0"/>
                        <a:ext cx="161925" cy="161925"/>
                      </a:xfrm>
                      <a:prstGeom prst="rect"/>
                    </p:spPr>
                  </p:pic>
                </a:graphicData>
              </a:graphic>
            </wp:inline>
          </w:drawing>
        </w:r>
      </w:hyperlink>
      <w:hyperlink r:id="r518">
        <w:r>
          <w:rPr>
            <w:rFonts w:ascii="Times New Roman" w:hAnsi="Times New Roman"/>
            <w:i/>
            <w:color w:val="000000"/>
            <w:sz w:val="20"/>
          </w:rPr>
          <w:t>Deacon's Dev., LLP v. Lamb</w:t>
        </w:r>
        <w:r>
          <w:rPr>
            <w:rFonts w:ascii="Times New Roman" w:hAnsi="Times New Roman"/>
            <w:color w:val="000000"/>
            <w:sz w:val="20"/>
          </w:rPr>
          <w:t>, 2006 ND 172, ¶ 11, 719 N.W.2d 379</w:t>
        </w:r>
      </w:hyperlink>
      <w:r>
        <w:rPr>
          <w:rFonts w:ascii="Times New Roman" w:hAnsi="Times New Roman"/>
          <w:color w:val="000000"/>
          <w:sz w:val="20"/>
        </w:rPr>
        <w:t xml:space="preserve">). “[S]uccessful litigants are not allowed to recover attorney fees unless authorized by contract or by statute.” </w:t>
      </w:r>
      <w:hyperlink r:id="r519">
        <w:r>
          <w:rPr>
            <w:rFonts w:ascii="Times New Roman" w:hAnsi="Times New Roman"/>
            <w:i/>
            <w:color w:val="000000"/>
            <w:sz w:val="20"/>
          </w:rPr>
          <w:t>Id.</w:t>
        </w:r>
      </w:hyperlink>
      <w:r>
        <w:rPr>
          <w:rFonts w:ascii="Times New Roman" w:hAnsi="Times New Roman"/>
          <w:color w:val="000000"/>
          <w:sz w:val="20"/>
        </w:rPr>
        <w:t xml:space="preserve"> As an exception to the American Rule, a lawyer who recovers a common fund for the benefit of persons other than himself or his client may be entitled to reasonable attorney's fees from the fund as a whole. </w:t>
      </w:r>
      <w:hyperlink r:id="r520">
        <w:r>
          <w:rPr>
            <w:rFonts w:ascii="Times New Roman" w:hAnsi="Times New Roman"/>
            <w:i/>
            <w:color w:val="000000"/>
            <w:sz w:val="20"/>
          </w:rPr>
          <w:t>Ritter, Laber &amp; Assocs., Inc. v. Koch Oil, Inc.</w:t>
        </w:r>
        <w:r>
          <w:rPr>
            <w:rFonts w:ascii="Times New Roman" w:hAnsi="Times New Roman"/>
            <w:color w:val="000000"/>
            <w:sz w:val="20"/>
          </w:rPr>
          <w:t>, 2007 ND 163, ¶ 27, 740 N.W.2d 67</w:t>
        </w:r>
      </w:hyperlink>
      <w:r>
        <w:rPr>
          <w:rFonts w:ascii="Times New Roman" w:hAnsi="Times New Roman"/>
          <w:color w:val="000000"/>
          <w:sz w:val="20"/>
        </w:rPr>
        <w:t xml:space="preserve"> (citing </w:t>
      </w:r>
      <w:hyperlink r:id="r521">
        <w:r>
          <w:rPr>
            <w:rFonts w:ascii="Times New Roman" w:hAnsi="Times New Roman"/>
            <w:color w:val="000000"/>
            <w:sz w:val="30"/>
          </w:rPr>
          <w:drawing>
            <wp:inline>
              <wp:extent cx="161925" cy="161925"/>
              <wp:docPr id="155" name="Picture 2"/>
              <a:graphic>
                <a:graphicData uri="http://schemas.openxmlformats.org/drawingml/2006/picture">
                  <p:pic>
                    <p:nvPicPr>
                      <p:cNvPr id="156" name="Picture 2"/>
                      <p:cNvPicPr/>
                    </p:nvPicPr>
                    <p:blipFill>
                      <a:blip r:embed="r371"/>
                      <a:srcRect/>
                      <a:stretch>
                        <a:fillRect/>
                      </a:stretch>
                    </p:blipFill>
                    <p:spPr>
                      <a:xfrm>
                        <a:off x="0" y="0"/>
                        <a:ext cx="161925" cy="161925"/>
                      </a:xfrm>
                      <a:prstGeom prst="rect"/>
                    </p:spPr>
                  </p:pic>
                </a:graphicData>
              </a:graphic>
            </wp:inline>
          </w:drawing>
        </w:r>
      </w:hyperlink>
      <w:hyperlink r:id="r522">
        <w:r>
          <w:rPr>
            <w:rFonts w:ascii="Times New Roman" w:hAnsi="Times New Roman"/>
            <w:i/>
            <w:color w:val="000000"/>
            <w:sz w:val="20"/>
          </w:rPr>
          <w:t>Horst v. Guy,</w:t>
        </w:r>
        <w:r>
          <w:rPr>
            <w:rFonts w:ascii="Times New Roman" w:hAnsi="Times New Roman"/>
            <w:color w:val="000000"/>
            <w:sz w:val="20"/>
          </w:rPr>
          <w:t xml:space="preserve"> 211 N.W.2d 723, 732 (N.D. 1973)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[¶59] The award of attorney's fees was not authorized by contract or statute. As a result of our decision, the Plaintiffs did not recover a common fund for the benefit of others and are therefore not entitled to attorney's fees under the common fund doctrine. We reverse the award of attorney's fees. Under </w:t>
      </w:r>
      <w:hyperlink r:id="r523">
        <w:r>
          <w:rPr>
            <w:rFonts w:ascii="Times New Roman" w:hAnsi="Times New Roman"/>
            <w:color w:val="000000"/>
            <w:sz w:val="20"/>
          </w:rPr>
          <w:t>N.D.C.C. § 28-26-06</w:t>
        </w:r>
      </w:hyperlink>
      <w:r>
        <w:rPr>
          <w:rFonts w:ascii="Times New Roman" w:hAnsi="Times New Roman"/>
          <w:color w:val="000000"/>
          <w:sz w:val="20"/>
        </w:rPr>
        <w:t xml:space="preserve">, costs are taxed in favor of the prevailing party. Because we reverse the portion of the summary judgment finding application of </w:t>
      </w:r>
      <w:hyperlink r:id="r524">
        <w:r>
          <w:rPr>
            <w:rFonts w:ascii="Times New Roman" w:hAnsi="Times New Roman"/>
            <w:color w:val="000000"/>
            <w:sz w:val="20"/>
          </w:rPr>
          <w:t>N.D.C.C. § 61-33.1-04(1)(b)</w:t>
        </w:r>
      </w:hyperlink>
      <w:r>
        <w:rPr>
          <w:rFonts w:ascii="Times New Roman" w:hAnsi="Times New Roman"/>
          <w:color w:val="000000"/>
          <w:sz w:val="20"/>
        </w:rPr>
        <w:t xml:space="preserve"> unconstitutional, the Plaintiffs are no longer prevailing parties. We reverse the award of costs.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[¶60] As a result of our decision here the Plaintiffs are no longer prevailing parties, and therefore no theory supports a service award. Because we reverse the portion of the summary judgment on which the Plaintiffs initially prevailed, we also reverse the district court's grant of the requested service award.</w:t>
      </w:r>
    </w:p>
    <w:p>
      <w:pPr>
        <w:spacing w:before="0" w:after="0" w:line="275" w:lineRule="atLeast"/>
        <w:jc w:val="both"/>
      </w:pPr>
      <w:r>
        <w:rPr>
          <w:rFonts w:ascii="Times New Roman" w:hAnsi="Times New Roman"/>
          <w:color w:val="000000"/>
          <w:sz w:val="20"/>
        </w:rPr>
        <w:t> </w:t>
      </w:r>
    </w:p>
    <w:bookmarkStart w:id="245" w:name="co_anchor_I63fe8c51f30311ebaaa5a7338d86"/>
    <w:p>
      <w:pPr>
        <w:spacing w:before="400" w:after="0" w:line="275" w:lineRule="atLeast"/>
        <w:jc w:val="center"/>
      </w:pPr>
      <w:r>
        <w:rPr>
          <w:rFonts w:ascii="Times New Roman" w:hAnsi="Times New Roman"/>
          <w:color w:val="000000"/>
          <w:sz w:val="20"/>
        </w:rPr>
        <w:t>V</w:t>
      </w:r>
    </w:p>
    <w:bookmarkEnd w:id="245"/>
    <w:p>
      <w:pPr>
        <w:spacing w:before="200" w:after="0" w:line="275" w:lineRule="atLeast"/>
        <w:jc w:val="both"/>
      </w:pPr>
      <w:r>
        <w:rPr>
          <w:rFonts w:ascii="Times New Roman" w:hAnsi="Times New Roman"/>
          <w:color w:val="000000"/>
          <w:sz w:val="20"/>
        </w:rPr>
        <w:t xml:space="preserve">[¶61] We affirm the district court's order denying the Defendants’ </w:t>
      </w:r>
      <w:bookmarkStart w:id="246" w:name="co_pp_sp_595_401_1"/>
      <w:r>
        <w:rPr>
          <w:rFonts w:ascii="Times New Roman" w:hAnsi="Times New Roman"/>
          <w:b/>
          <w:color w:val="000000"/>
          <w:sz w:val="20"/>
        </w:rPr>
        <w:t>*401</w:t>
      </w:r>
      <w:bookmarkEnd w:id="246"/>
      <w:r>
        <w:rPr>
          <w:rFonts w:ascii="Times New Roman" w:hAnsi="Times New Roman"/>
          <w:color w:val="000000"/>
          <w:sz w:val="20"/>
        </w:rPr>
        <w:t xml:space="preserve"> </w:t>
      </w:r>
      <w:hyperlink r:id="r525">
        <w:r>
          <w:rPr>
            <w:rFonts w:ascii="Times New Roman" w:hAnsi="Times New Roman"/>
            <w:color w:val="000000"/>
            <w:sz w:val="20"/>
          </w:rPr>
          <w:t>N.D.R.Civ.P. 19(b)</w:t>
        </w:r>
      </w:hyperlink>
      <w:r>
        <w:rPr>
          <w:rFonts w:ascii="Times New Roman" w:hAnsi="Times New Roman"/>
          <w:color w:val="000000"/>
          <w:sz w:val="20"/>
        </w:rPr>
        <w:t xml:space="preserve"> motion to dismiss. We affirm that part of the court's judgment concluding the Plaintiffs have not demonstrated N.D.C.C. ch. 61-33.1 is facially unconstitutional. We reverse the order granting an injunction and reverse the judgment to the extent it concludes the release of lease and bonus refunds authorized under </w:t>
      </w:r>
      <w:hyperlink r:id="r526">
        <w:r>
          <w:rPr>
            <w:rFonts w:ascii="Times New Roman" w:hAnsi="Times New Roman"/>
            <w:color w:val="000000"/>
            <w:sz w:val="20"/>
          </w:rPr>
          <w:t>N.D.C.C. § 61-33.1-04(1)(b)</w:t>
        </w:r>
      </w:hyperlink>
      <w:r>
        <w:rPr>
          <w:rFonts w:ascii="Times New Roman" w:hAnsi="Times New Roman"/>
          <w:color w:val="000000"/>
          <w:sz w:val="20"/>
        </w:rPr>
        <w:t xml:space="preserve"> would result in unconstitutional gifts under </w:t>
      </w:r>
      <w:hyperlink r:id="r527">
        <w:r>
          <w:rPr>
            <w:rFonts w:ascii="Times New Roman" w:hAnsi="Times New Roman"/>
            <w:color w:val="000000"/>
            <w:sz w:val="20"/>
          </w:rPr>
          <w:t>N.D. Const. art. X, § 18</w:t>
        </w:r>
      </w:hyperlink>
      <w:r>
        <w:rPr>
          <w:rFonts w:ascii="Times New Roman" w:hAnsi="Times New Roman"/>
          <w:color w:val="000000"/>
          <w:sz w:val="20"/>
        </w:rPr>
        <w:t>, and to the extent it awards to the Plaintiffs attorney's fees, costs, and service awards.</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[¶62] </w:t>
      </w:r>
      <w:hyperlink r:id="r528">
        <w:r>
          <w:rPr>
            <w:rFonts w:ascii="Times New Roman" w:hAnsi="Times New Roman"/>
            <w:color w:val="000000"/>
            <w:sz w:val="20"/>
          </w:rPr>
          <w:t>Jerod E. Tufte</w:t>
        </w:r>
      </w:hyperlink>
    </w:p>
    <w:p>
      <w:pPr>
        <w:spacing w:before="200" w:after="0" w:line="275" w:lineRule="atLeast"/>
        <w:jc w:val="both"/>
      </w:pPr>
      <w:hyperlink r:id="r529">
        <w:r>
          <w:rPr>
            <w:rFonts w:ascii="Times New Roman" w:hAnsi="Times New Roman"/>
            <w:color w:val="000000"/>
            <w:sz w:val="20"/>
          </w:rPr>
          <w:t>Norman G. Anderson</w:t>
        </w:r>
      </w:hyperlink>
      <w:r>
        <w:rPr>
          <w:rFonts w:ascii="Times New Roman" w:hAnsi="Times New Roman"/>
          <w:color w:val="000000"/>
          <w:sz w:val="20"/>
        </w:rPr>
        <w:t>, S.J.</w:t>
      </w:r>
    </w:p>
    <w:p>
      <w:pPr>
        <w:spacing w:before="200" w:after="0" w:line="275" w:lineRule="atLeast"/>
        <w:jc w:val="both"/>
      </w:pPr>
      <w:hyperlink r:id="r530">
        <w:r>
          <w:rPr>
            <w:rFonts w:ascii="Times New Roman" w:hAnsi="Times New Roman"/>
            <w:color w:val="000000"/>
            <w:sz w:val="20"/>
          </w:rPr>
          <w:t>Gerald W. VandeWalle</w:t>
        </w:r>
      </w:hyperlink>
    </w:p>
    <w:p>
      <w:pPr>
        <w:spacing w:before="200" w:after="0" w:line="275" w:lineRule="atLeast"/>
        <w:jc w:val="both"/>
      </w:pPr>
      <w:hyperlink r:id="r531">
        <w:r>
          <w:rPr>
            <w:rFonts w:ascii="Times New Roman" w:hAnsi="Times New Roman"/>
            <w:color w:val="000000"/>
            <w:sz w:val="20"/>
          </w:rPr>
          <w:t>Jon J. Jensen</w:t>
        </w:r>
      </w:hyperlink>
      <w:r>
        <w:rPr>
          <w:rFonts w:ascii="Times New Roman" w:hAnsi="Times New Roman"/>
          <w:color w:val="000000"/>
          <w:sz w:val="20"/>
        </w:rPr>
        <w:t>, C.J.</w:t>
      </w:r>
    </w:p>
    <w:p>
      <w:pPr>
        <w:spacing w:before="600" w:after="0" w:line="275" w:lineRule="atLeast"/>
        <w:jc w:val="both"/>
      </w:pPr>
      <w:r>
        <w:rPr>
          <w:rFonts w:ascii="Times New Roman" w:hAnsi="Times New Roman"/>
          <w:color w:val="000000"/>
          <w:sz w:val="20"/>
        </w:rPr>
        <w:t xml:space="preserve">[¶63] The Honorable </w:t>
      </w:r>
      <w:hyperlink r:id="r532">
        <w:r>
          <w:rPr>
            <w:rFonts w:ascii="Times New Roman" w:hAnsi="Times New Roman"/>
            <w:color w:val="000000"/>
            <w:sz w:val="20"/>
          </w:rPr>
          <w:t>Norman G. Anderson</w:t>
        </w:r>
      </w:hyperlink>
      <w:r>
        <w:rPr>
          <w:rFonts w:ascii="Times New Roman" w:hAnsi="Times New Roman"/>
          <w:color w:val="000000"/>
          <w:sz w:val="20"/>
        </w:rPr>
        <w:t xml:space="preserve">, Surrogate Judge, sitting in place of </w:t>
      </w:r>
      <w:hyperlink r:id="r533">
        <w:r>
          <w:rPr>
            <w:rFonts w:ascii="Times New Roman" w:hAnsi="Times New Roman"/>
            <w:color w:val="000000"/>
            <w:sz w:val="20"/>
          </w:rPr>
          <w:t>McEvers</w:t>
        </w:r>
      </w:hyperlink>
      <w:r>
        <w:rPr>
          <w:rFonts w:ascii="Times New Roman" w:hAnsi="Times New Roman"/>
          <w:color w:val="000000"/>
          <w:sz w:val="20"/>
        </w:rPr>
        <w:t>, J., disqualified.</w:t>
      </w:r>
    </w:p>
    <w:bookmarkStart w:id="247" w:name="co_concurrance_opinion_1"/>
    <w:bookmarkStart w:id="248" w:name="co_anchor_I64003a02f30311ebaaa5a7338d86"/>
    <w:p>
      <w:pPr>
        <w:spacing w:before="200" w:after="0" w:line="275" w:lineRule="atLeast"/>
        <w:jc w:val="both"/>
      </w:pPr>
      <w:hyperlink r:id="r534">
        <w:r>
          <w:rPr>
            <w:rFonts w:ascii="Times New Roman" w:hAnsi="Times New Roman"/>
            <w:color w:val="000000"/>
            <w:sz w:val="20"/>
          </w:rPr>
          <w:t>Crothers</w:t>
        </w:r>
      </w:hyperlink>
      <w:r>
        <w:rPr>
          <w:rFonts w:ascii="Times New Roman" w:hAnsi="Times New Roman"/>
          <w:color w:val="000000"/>
          <w:sz w:val="20"/>
        </w:rPr>
        <w:t>, Justice, specially concurring.</w:t>
      </w:r>
    </w:p>
    <w:bookmarkEnd w:id="248"/>
    <w:bookmarkEnd w:id="247"/>
    <w:bookmarkStart w:id="249" w:name="co_anchor_I64003a02f30311ebaaa5a73382"/>
    <w:p>
      <w:pPr>
        <w:spacing w:before="0" w:after="0" w:line="275" w:lineRule="atLeast"/>
        <w:jc w:val="both"/>
      </w:pPr>
      <w:r>
        <w:rPr>
          <w:rFonts w:ascii="Times New Roman" w:hAnsi="Times New Roman"/>
          <w:color w:val="000000"/>
          <w:sz w:val="20"/>
        </w:rPr>
        <w:t>[¶64] I generally agree with the majority opinion. I write separately to make clear my view that the rationale underpinning Part III (B) is not naked authority for the State to appropriate funds for any cause describable as a “moral obligation.” Rather, in the context of our constitutional gift clause, permissible appropriations are limited to circumstances where a legal obligation exists, even though the obligation may not be presently enforceable for reasons such as the statute of limitations.</w:t>
      </w:r>
    </w:p>
    <w:bookmarkEnd w:id="249"/>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[¶65] The majority opinion seems to acknowledge the limitation about which I write, including citations to judicial decisions from California and Wyoming. </w:t>
      </w:r>
      <w:r>
        <w:rPr>
          <w:rFonts w:ascii="Times New Roman" w:hAnsi="Times New Roman"/>
          <w:i/>
          <w:color w:val="000000"/>
          <w:sz w:val="20"/>
        </w:rPr>
        <w:t>See</w:t>
      </w:r>
      <w:r>
        <w:rPr>
          <w:rFonts w:ascii="Times New Roman" w:hAnsi="Times New Roman"/>
          <w:color w:val="000000"/>
          <w:sz w:val="20"/>
        </w:rPr>
        <w:t xml:space="preserve"> majority opinion, at ¶¶ 31-32. In those cases, legal claims against the state existed but could not be asserted due to the passage of time. </w:t>
      </w:r>
      <w:r>
        <w:rPr>
          <w:rFonts w:ascii="Times New Roman" w:hAnsi="Times New Roman"/>
          <w:i/>
          <w:color w:val="000000"/>
          <w:sz w:val="20"/>
        </w:rPr>
        <w:t>Id.</w:t>
      </w:r>
      <w:r>
        <w:rPr>
          <w:rFonts w:ascii="Times New Roman" w:hAnsi="Times New Roman"/>
          <w:color w:val="000000"/>
          <w:sz w:val="20"/>
        </w:rPr>
        <w:t xml:space="preserve"> The states essentially waived the statute of limitations and the respective state's highest courts held the waiver was not a violation of their gift clauses restrictions. </w:t>
      </w:r>
      <w:r>
        <w:rPr>
          <w:rFonts w:ascii="Times New Roman" w:hAnsi="Times New Roman"/>
          <w:i/>
          <w:color w:val="000000"/>
          <w:sz w:val="20"/>
        </w:rPr>
        <w:t>Id.</w:t>
      </w:r>
      <w:r>
        <w:rPr>
          <w:rFonts w:ascii="Times New Roman" w:hAnsi="Times New Roman"/>
          <w:color w:val="000000"/>
          <w:sz w:val="20"/>
        </w:rPr>
        <w:t xml:space="preserve"> However, the majority opinion also cites </w:t>
      </w:r>
      <w:hyperlink r:id="r535">
        <w:r>
          <w:rPr>
            <w:rFonts w:ascii="Times New Roman" w:hAnsi="Times New Roman"/>
            <w:i/>
            <w:color w:val="000000"/>
            <w:sz w:val="20"/>
          </w:rPr>
          <w:t>The</w:t>
        </w:r>
        <w:r>
          <w:rPr>
            <w:rFonts w:ascii="Times New Roman" w:hAnsi="Times New Roman"/>
            <w:color w:val="000000"/>
            <w:sz w:val="20"/>
          </w:rPr>
          <w:t xml:space="preserve"> </w:t>
        </w:r>
        <w:r>
          <w:rPr>
            <w:rFonts w:ascii="Times New Roman" w:hAnsi="Times New Roman"/>
            <w:i/>
            <w:color w:val="000000"/>
            <w:sz w:val="20"/>
          </w:rPr>
          <w:t>Trustees of the Exempt Firemen's Benev. Fund of the City of New York v. Roome,</w:t>
        </w:r>
        <w:r>
          <w:rPr>
            <w:rFonts w:ascii="Times New Roman" w:hAnsi="Times New Roman"/>
            <w:color w:val="000000"/>
            <w:sz w:val="20"/>
          </w:rPr>
          <w:t xml:space="preserve"> 93 N.Y. 313, 316 (1883)</w:t>
        </w:r>
      </w:hyperlink>
      <w:r>
        <w:rPr>
          <w:rFonts w:ascii="Times New Roman" w:hAnsi="Times New Roman"/>
          <w:color w:val="000000"/>
          <w:sz w:val="20"/>
        </w:rPr>
        <w:t xml:space="preserve">. There, New York interpreted its constitutional gift clause as authorizing a statute directing payment to firemen “after the service ended, and when there was no legal or equitable obligation operating upon the State.” </w:t>
      </w:r>
      <w:hyperlink r:id="r536">
        <w:r>
          <w:rPr>
            <w:rFonts w:ascii="Times New Roman" w:hAnsi="Times New Roman"/>
            <w:i/>
            <w:color w:val="000000"/>
            <w:sz w:val="20"/>
          </w:rPr>
          <w:t>Id.</w:t>
        </w:r>
        <w:r>
          <w:rPr>
            <w:rFonts w:ascii="Times New Roman" w:hAnsi="Times New Roman"/>
            <w:color w:val="000000"/>
            <w:sz w:val="20"/>
          </w:rPr>
          <w:t xml:space="preserve"> at 326</w:t>
        </w:r>
      </w:hyperlink>
      <w:r>
        <w:rPr>
          <w:rFonts w:ascii="Times New Roman" w:hAnsi="Times New Roman"/>
          <w:color w:val="000000"/>
          <w:sz w:val="20"/>
        </w:rPr>
        <w:t xml:space="preserve">. In </w:t>
      </w:r>
      <w:hyperlink r:id="r537">
        <w:r>
          <w:rPr>
            <w:rFonts w:ascii="Times New Roman" w:hAnsi="Times New Roman"/>
            <w:i/>
            <w:color w:val="000000"/>
            <w:sz w:val="20"/>
          </w:rPr>
          <w:t>Roome</w:t>
        </w:r>
      </w:hyperlink>
      <w:r>
        <w:rPr>
          <w:rFonts w:ascii="Times New Roman" w:hAnsi="Times New Roman"/>
          <w:color w:val="000000"/>
          <w:sz w:val="20"/>
        </w:rPr>
        <w:t xml:space="preserve">, the obligation was purely moral. No legal obligation existed before passage of the law at issue. I therefore would not cite or rely on the </w:t>
      </w:r>
      <w:hyperlink r:id="r538">
        <w:r>
          <w:rPr>
            <w:rFonts w:ascii="Times New Roman" w:hAnsi="Times New Roman"/>
            <w:i/>
            <w:color w:val="000000"/>
            <w:sz w:val="20"/>
          </w:rPr>
          <w:t>Roome</w:t>
        </w:r>
      </w:hyperlink>
      <w:r>
        <w:rPr>
          <w:rFonts w:ascii="Times New Roman" w:hAnsi="Times New Roman"/>
          <w:color w:val="000000"/>
          <w:sz w:val="20"/>
        </w:rPr>
        <w:t xml:space="preserve"> decision as persuasive authority for interpretation of North Dakota's gift clause.</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[¶66] </w:t>
      </w:r>
      <w:hyperlink r:id="r539">
        <w:r>
          <w:rPr>
            <w:rFonts w:ascii="Times New Roman" w:hAnsi="Times New Roman"/>
            <w:color w:val="000000"/>
            <w:sz w:val="20"/>
          </w:rPr>
          <w:t>Daniel J. Crothers</w:t>
        </w:r>
      </w:hyperlink>
    </w:p>
    <w:p>
      <w:pPr>
        <w:spacing w:before="200" w:after="0" w:line="275" w:lineRule="atLeast"/>
        <w:jc w:val="both"/>
      </w:pPr>
      <w:hyperlink r:id="r540">
        <w:r>
          <w:rPr>
            <w:rFonts w:ascii="Times New Roman" w:hAnsi="Times New Roman"/>
            <w:color w:val="000000"/>
            <w:sz w:val="20"/>
          </w:rPr>
          <w:t>Jon J. Jensen</w:t>
        </w:r>
      </w:hyperlink>
      <w:r>
        <w:rPr>
          <w:rFonts w:ascii="Times New Roman" w:hAnsi="Times New Roman"/>
          <w:color w:val="000000"/>
          <w:sz w:val="20"/>
        </w:rPr>
        <w:t>, C.J.</w:t>
      </w:r>
    </w:p>
    <w:bookmarkStart w:id="250" w:name="co_allCitations_1"/>
    <w:p>
      <w:pPr>
        <w:keepNext/>
        <w:keepLines/>
        <w:spacing w:before="200" w:after="0" w:line="275" w:lineRule="atLeast"/>
        <w:jc w:val="both"/>
      </w:pPr>
      <w:r>
        <w:rPr>
          <w:rFonts w:ascii="Times New Roman" w:hAnsi="Times New Roman"/>
          <w:b/>
          <w:color w:val="212121"/>
          <w:sz w:val="20"/>
        </w:rPr>
        <w:t>All Citations</w:t>
      </w:r>
    </w:p>
    <w:bookmarkEnd w:id="250"/>
    <w:p>
      <w:pPr>
        <w:spacing w:before="200" w:after="0" w:line="275" w:lineRule="atLeast"/>
        <w:jc w:val="both"/>
      </w:pPr>
      <w:r>
        <w:rPr>
          <w:rFonts w:ascii="Times New Roman" w:hAnsi="Times New Roman"/>
          <w:color w:val="000000"/>
          <w:sz w:val="20"/>
        </w:rPr>
        <w:t>947 N.W.2d 382, 2020 ND 175</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57" name="Picture 0" descr="Westlaw Logo"/>
                <a:graphic>
                  <a:graphicData uri="http://schemas.openxmlformats.org/drawingml/2006/picture">
                    <p:pic>
                      <p:nvPicPr>
                        <p:cNvPr id="15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Sorum v. State, 947 N.W.2d 382 (2020)</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2020 ND 175</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